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4DD0" w14:textId="77777777" w:rsidR="00AA281E" w:rsidRPr="00520C4B" w:rsidRDefault="00AA281E" w:rsidP="00AA281E">
      <w:pPr>
        <w:spacing w:after="120"/>
        <w:jc w:val="center"/>
        <w:rPr>
          <w:rFonts w:eastAsia="Times New Roman"/>
          <w:b/>
          <w:lang w:eastAsia="it-IT"/>
        </w:rPr>
      </w:pPr>
      <w:bookmarkStart w:id="0" w:name="_Hlk94624401"/>
      <w:bookmarkStart w:id="1" w:name="_Hlk94621848"/>
    </w:p>
    <w:p w14:paraId="26D50586" w14:textId="77777777" w:rsidR="007D6014" w:rsidRDefault="007D6014" w:rsidP="00F625F0">
      <w:pPr>
        <w:spacing w:after="0"/>
        <w:jc w:val="both"/>
        <w:rPr>
          <w:rFonts w:eastAsia="Times New Roman"/>
          <w:b/>
          <w:u w:color="000000"/>
          <w:lang w:eastAsia="it-IT"/>
        </w:rPr>
      </w:pPr>
    </w:p>
    <w:p w14:paraId="55419ACE" w14:textId="77777777" w:rsidR="00F625F0" w:rsidRPr="004B35D0" w:rsidRDefault="00F625F0" w:rsidP="00F625F0">
      <w:pPr>
        <w:spacing w:after="0"/>
        <w:jc w:val="both"/>
      </w:pPr>
      <w:r w:rsidRPr="004B35D0">
        <w:rPr>
          <w:rFonts w:eastAsia="Times New Roman"/>
          <w:b/>
          <w:u w:color="000000"/>
          <w:lang w:eastAsia="it-IT"/>
        </w:rPr>
        <w:t>VISTI</w:t>
      </w:r>
      <w:r w:rsidRPr="004B35D0">
        <w:t xml:space="preserve"> gli </w:t>
      </w:r>
      <w:r w:rsidRPr="004B35D0">
        <w:rPr>
          <w:iCs/>
        </w:rPr>
        <w:t>articoli 77</w:t>
      </w:r>
      <w:r w:rsidRPr="004B35D0">
        <w:t> e </w:t>
      </w:r>
      <w:r w:rsidRPr="004B35D0">
        <w:rPr>
          <w:iCs/>
        </w:rPr>
        <w:t>87 della Costituzione</w:t>
      </w:r>
      <w:r w:rsidRPr="004B35D0">
        <w:t>;</w:t>
      </w:r>
    </w:p>
    <w:p w14:paraId="50DCA25B" w14:textId="77777777" w:rsidR="00F625F0" w:rsidRPr="004B35D0" w:rsidRDefault="00F625F0" w:rsidP="00F625F0">
      <w:pPr>
        <w:spacing w:after="0"/>
        <w:jc w:val="both"/>
        <w:rPr>
          <w:rFonts w:eastAsia="Times New Roman"/>
          <w:b/>
          <w:u w:color="000000"/>
          <w:lang w:eastAsia="it-IT"/>
        </w:rPr>
      </w:pPr>
    </w:p>
    <w:p w14:paraId="3B4D6EE0" w14:textId="77777777" w:rsidR="00F625F0" w:rsidRPr="004B35D0" w:rsidRDefault="00F625F0" w:rsidP="00F625F0">
      <w:pPr>
        <w:spacing w:after="0"/>
        <w:jc w:val="both"/>
      </w:pPr>
      <w:r w:rsidRPr="004B35D0">
        <w:rPr>
          <w:rFonts w:eastAsia="Times New Roman"/>
          <w:b/>
          <w:u w:color="000000"/>
          <w:lang w:eastAsia="it-IT"/>
        </w:rPr>
        <w:t>VISTI</w:t>
      </w:r>
      <w:r w:rsidRPr="004B35D0">
        <w:t xml:space="preserve"> gli </w:t>
      </w:r>
      <w:r w:rsidRPr="004B35D0">
        <w:rPr>
          <w:iCs/>
        </w:rPr>
        <w:t>articoli 32</w:t>
      </w:r>
      <w:r w:rsidRPr="004B35D0">
        <w:t> e </w:t>
      </w:r>
      <w:r w:rsidRPr="004B35D0">
        <w:rPr>
          <w:iCs/>
        </w:rPr>
        <w:t>117, secondo e terzo comma, della Costituzione</w:t>
      </w:r>
      <w:r w:rsidRPr="004B35D0">
        <w:t>;</w:t>
      </w:r>
    </w:p>
    <w:p w14:paraId="24A35DD8" w14:textId="77777777" w:rsidR="00F625F0" w:rsidRPr="004B35D0" w:rsidRDefault="00F625F0" w:rsidP="00F625F0">
      <w:pPr>
        <w:spacing w:after="0"/>
        <w:jc w:val="both"/>
        <w:rPr>
          <w:rFonts w:eastAsia="Times New Roman"/>
          <w:b/>
          <w:u w:color="000000"/>
          <w:lang w:eastAsia="it-IT"/>
        </w:rPr>
      </w:pPr>
    </w:p>
    <w:p w14:paraId="2A53F279" w14:textId="77777777" w:rsidR="00F625F0" w:rsidRPr="004B35D0" w:rsidRDefault="00F625F0" w:rsidP="00F625F0">
      <w:pPr>
        <w:spacing w:after="0"/>
        <w:jc w:val="both"/>
      </w:pPr>
      <w:r w:rsidRPr="004B35D0">
        <w:rPr>
          <w:rFonts w:eastAsia="Times New Roman"/>
          <w:b/>
          <w:u w:color="000000"/>
          <w:lang w:eastAsia="it-IT"/>
        </w:rPr>
        <w:t>VISTO</w:t>
      </w:r>
      <w:r w:rsidRPr="004B35D0">
        <w:t xml:space="preserve"> l'</w:t>
      </w:r>
      <w:r w:rsidRPr="004B35D0">
        <w:rPr>
          <w:iCs/>
        </w:rPr>
        <w:t>articolo 16 della Costituzione</w:t>
      </w:r>
      <w:r w:rsidRPr="004B35D0">
        <w:t>, che consente limitazioni della libertà di circolazione per ragioni sanitarie;</w:t>
      </w:r>
    </w:p>
    <w:p w14:paraId="7189DEFA" w14:textId="77777777" w:rsidR="00F625F0" w:rsidRPr="004B35D0" w:rsidRDefault="00F625F0" w:rsidP="00F625F0">
      <w:pPr>
        <w:spacing w:after="0"/>
        <w:jc w:val="both"/>
        <w:rPr>
          <w:rFonts w:eastAsia="Times New Roman"/>
          <w:b/>
          <w:u w:color="000000"/>
          <w:lang w:eastAsia="it-IT"/>
        </w:rPr>
      </w:pPr>
    </w:p>
    <w:p w14:paraId="513C008D" w14:textId="77777777" w:rsidR="00F625F0" w:rsidRPr="004B35D0" w:rsidRDefault="00F625F0" w:rsidP="00F625F0">
      <w:pPr>
        <w:spacing w:after="0"/>
        <w:jc w:val="both"/>
      </w:pPr>
      <w:r w:rsidRPr="004B35D0">
        <w:rPr>
          <w:rFonts w:eastAsia="Times New Roman"/>
          <w:b/>
          <w:u w:color="000000"/>
          <w:lang w:eastAsia="it-IT"/>
        </w:rPr>
        <w:t>VISTO</w:t>
      </w:r>
      <w:r w:rsidRPr="004B35D0">
        <w:t xml:space="preserve"> il </w:t>
      </w:r>
      <w:r w:rsidRPr="004B35D0">
        <w:rPr>
          <w:iCs/>
        </w:rPr>
        <w:t>decreto-legge 25 marzo 2020, n. 19</w:t>
      </w:r>
      <w:r w:rsidRPr="004B35D0">
        <w:t>, convertito, con modificazioni, dalla </w:t>
      </w:r>
      <w:r w:rsidRPr="004B35D0">
        <w:rPr>
          <w:iCs/>
        </w:rPr>
        <w:t>legge 22 maggio 2020, n. 35</w:t>
      </w:r>
      <w:r w:rsidRPr="004B35D0">
        <w:t>, recante «Misure urgenti per fronteggiare l'emergenza epidemiologica da COVID-19»;</w:t>
      </w:r>
    </w:p>
    <w:p w14:paraId="05EDF213" w14:textId="77777777" w:rsidR="00F625F0" w:rsidRPr="004B35D0" w:rsidRDefault="00F625F0" w:rsidP="00F625F0">
      <w:pPr>
        <w:spacing w:after="0"/>
        <w:jc w:val="both"/>
        <w:rPr>
          <w:rFonts w:eastAsia="Times New Roman"/>
          <w:b/>
          <w:u w:color="000000"/>
          <w:lang w:eastAsia="it-IT"/>
        </w:rPr>
      </w:pPr>
    </w:p>
    <w:p w14:paraId="146C7602" w14:textId="77777777" w:rsidR="00F625F0" w:rsidRPr="004B35D0" w:rsidRDefault="00F625F0" w:rsidP="00F625F0">
      <w:pPr>
        <w:spacing w:after="0"/>
        <w:jc w:val="both"/>
      </w:pPr>
      <w:r w:rsidRPr="004B35D0">
        <w:rPr>
          <w:rFonts w:eastAsia="Times New Roman"/>
          <w:b/>
          <w:u w:color="000000"/>
          <w:lang w:eastAsia="it-IT"/>
        </w:rPr>
        <w:t>VISTO</w:t>
      </w:r>
      <w:r w:rsidRPr="004B35D0">
        <w:t xml:space="preserve"> il </w:t>
      </w:r>
      <w:r w:rsidRPr="004B35D0">
        <w:rPr>
          <w:iCs/>
        </w:rPr>
        <w:t>decreto-legge 16 maggio 2020, n. 33</w:t>
      </w:r>
      <w:r w:rsidRPr="004B35D0">
        <w:t>, convertito, con modificazioni, dalla </w:t>
      </w:r>
      <w:r w:rsidRPr="004B35D0">
        <w:rPr>
          <w:iCs/>
        </w:rPr>
        <w:t>legge 14 luglio 2020, n. 74</w:t>
      </w:r>
      <w:r w:rsidRPr="004B35D0">
        <w:t>, recante «Ulteriori misure urgenti per fronteggiare l'emergenza epidemiologica da COVID-19»;</w:t>
      </w:r>
    </w:p>
    <w:p w14:paraId="1FF7D98F" w14:textId="77777777" w:rsidR="00F625F0" w:rsidRPr="004B35D0" w:rsidRDefault="00F625F0" w:rsidP="00F625F0">
      <w:pPr>
        <w:spacing w:after="0"/>
        <w:jc w:val="both"/>
        <w:rPr>
          <w:rFonts w:eastAsia="Times New Roman"/>
          <w:b/>
          <w:u w:color="000000"/>
          <w:lang w:eastAsia="it-IT"/>
        </w:rPr>
      </w:pPr>
    </w:p>
    <w:p w14:paraId="02620A96" w14:textId="77777777" w:rsidR="00F625F0" w:rsidRPr="004B35D0" w:rsidRDefault="00F625F0" w:rsidP="00F625F0">
      <w:pPr>
        <w:spacing w:after="0"/>
        <w:jc w:val="both"/>
      </w:pPr>
      <w:r w:rsidRPr="004B35D0">
        <w:rPr>
          <w:rFonts w:eastAsia="Times New Roman"/>
          <w:b/>
          <w:u w:color="000000"/>
          <w:lang w:eastAsia="it-IT"/>
        </w:rPr>
        <w:t>VISTO</w:t>
      </w:r>
      <w:r w:rsidRPr="004B35D0">
        <w:t xml:space="preserve"> il </w:t>
      </w:r>
      <w:r w:rsidRPr="004B35D0">
        <w:rPr>
          <w:iCs/>
        </w:rPr>
        <w:t>decreto-legge 1° aprile 2021, n. 44</w:t>
      </w:r>
      <w:r w:rsidRPr="004B35D0">
        <w:t>, convertito, con modificazioni, dalla </w:t>
      </w:r>
      <w:r w:rsidRPr="004B35D0">
        <w:rPr>
          <w:iCs/>
        </w:rPr>
        <w:t>legge 28 maggio 2021, n. 76</w:t>
      </w:r>
      <w:r w:rsidRPr="004B35D0">
        <w:t>, recante «Misure urgenti per il contenimento dell'epidemia da COVID-19, in materia di vaccinazioni anti SARS-CoV-2, di giustizia e di concorsi pubblici»;</w:t>
      </w:r>
    </w:p>
    <w:p w14:paraId="063CC27C" w14:textId="77777777" w:rsidR="00F625F0" w:rsidRPr="004B35D0" w:rsidRDefault="00F625F0" w:rsidP="00F625F0">
      <w:pPr>
        <w:spacing w:after="0"/>
        <w:jc w:val="both"/>
        <w:rPr>
          <w:b/>
        </w:rPr>
      </w:pPr>
    </w:p>
    <w:p w14:paraId="63FDC60B" w14:textId="77777777" w:rsidR="00F625F0" w:rsidRPr="004B35D0" w:rsidRDefault="00F625F0" w:rsidP="00F625F0">
      <w:pPr>
        <w:spacing w:after="0"/>
        <w:jc w:val="both"/>
      </w:pPr>
      <w:r w:rsidRPr="004B35D0">
        <w:rPr>
          <w:b/>
        </w:rPr>
        <w:t>VISTO</w:t>
      </w:r>
      <w:r w:rsidRPr="004B35D0">
        <w:t xml:space="preserve"> il </w:t>
      </w:r>
      <w:bookmarkStart w:id="2" w:name="_Hlk92266076"/>
      <w:r w:rsidRPr="004B35D0">
        <w:rPr>
          <w:iCs/>
        </w:rPr>
        <w:t>decreto-legge 22 aprile 2021, n. 52</w:t>
      </w:r>
      <w:r w:rsidRPr="004B35D0">
        <w:t>, convertito, con modificazioni, dalla </w:t>
      </w:r>
      <w:r w:rsidRPr="004B35D0">
        <w:rPr>
          <w:iCs/>
        </w:rPr>
        <w:t>legge 17 giugno 2021, n. 87</w:t>
      </w:r>
      <w:bookmarkEnd w:id="2"/>
      <w:r w:rsidRPr="004B35D0">
        <w:t>, recante «Misure urgenti per la graduale ripresa delle attività economiche e sociali nel rispetto delle esigenze di contenimento della diffusione dell'epidemia da COVID-19»;</w:t>
      </w:r>
    </w:p>
    <w:p w14:paraId="19A39145" w14:textId="77777777" w:rsidR="00F625F0" w:rsidRPr="004B35D0" w:rsidRDefault="00F625F0" w:rsidP="00F625F0">
      <w:pPr>
        <w:spacing w:after="0"/>
        <w:jc w:val="both"/>
        <w:rPr>
          <w:rFonts w:eastAsia="Times New Roman"/>
          <w:b/>
          <w:u w:color="000000"/>
          <w:lang w:eastAsia="it-IT"/>
        </w:rPr>
      </w:pPr>
    </w:p>
    <w:p w14:paraId="3308C33B" w14:textId="77777777" w:rsidR="00F625F0" w:rsidRPr="004B35D0" w:rsidRDefault="00F625F0" w:rsidP="00F625F0">
      <w:pPr>
        <w:spacing w:after="0"/>
        <w:jc w:val="both"/>
        <w:rPr>
          <w:rFonts w:eastAsia="Times New Roman"/>
          <w:u w:color="000000"/>
          <w:lang w:eastAsia="it-IT"/>
        </w:rPr>
      </w:pPr>
      <w:r w:rsidRPr="004B35D0">
        <w:rPr>
          <w:rFonts w:eastAsia="Times New Roman"/>
          <w:b/>
          <w:u w:color="000000"/>
          <w:lang w:eastAsia="it-IT"/>
        </w:rPr>
        <w:t>VISTO</w:t>
      </w:r>
      <w:r w:rsidRPr="004B35D0">
        <w:rPr>
          <w:rFonts w:eastAsia="Times New Roman"/>
          <w:u w:color="000000"/>
          <w:lang w:eastAsia="it-IT"/>
        </w:rPr>
        <w:t xml:space="preserve"> il decreto-legge 23 luglio 2021, n. 105</w:t>
      </w:r>
      <w:bookmarkStart w:id="3" w:name="_Hlk88573770"/>
      <w:r w:rsidRPr="004B35D0">
        <w:rPr>
          <w:rFonts w:eastAsia="Times New Roman"/>
          <w:u w:color="000000"/>
          <w:lang w:eastAsia="it-IT"/>
        </w:rPr>
        <w:t xml:space="preserve">, convertito, con modificazioni, </w:t>
      </w:r>
      <w:bookmarkEnd w:id="3"/>
      <w:r w:rsidRPr="004B35D0">
        <w:rPr>
          <w:rFonts w:eastAsia="Times New Roman"/>
          <w:u w:color="000000"/>
          <w:lang w:eastAsia="it-IT"/>
        </w:rPr>
        <w:t>dalla </w:t>
      </w:r>
      <w:r w:rsidRPr="004B35D0">
        <w:rPr>
          <w:rFonts w:eastAsia="Times New Roman"/>
          <w:iCs/>
          <w:u w:color="000000"/>
          <w:lang w:eastAsia="it-IT"/>
        </w:rPr>
        <w:t xml:space="preserve">legge 16 settembre 2021, n. 126, </w:t>
      </w:r>
      <w:r w:rsidRPr="004B35D0">
        <w:rPr>
          <w:rFonts w:eastAsia="Times New Roman"/>
          <w:u w:color="000000"/>
          <w:lang w:eastAsia="it-IT"/>
        </w:rPr>
        <w:t xml:space="preserve">recante </w:t>
      </w:r>
      <w:bookmarkStart w:id="4" w:name="_Hlk82081894"/>
      <w:r w:rsidRPr="004B35D0">
        <w:rPr>
          <w:rFonts w:eastAsia="Times New Roman"/>
          <w:u w:color="000000"/>
          <w:lang w:eastAsia="it-IT"/>
        </w:rPr>
        <w:t>«</w:t>
      </w:r>
      <w:bookmarkEnd w:id="4"/>
      <w:r w:rsidRPr="004B35D0">
        <w:rPr>
          <w:rFonts w:eastAsia="Times New Roman"/>
          <w:u w:color="000000"/>
          <w:lang w:eastAsia="it-IT"/>
        </w:rPr>
        <w:t>Misure urgenti per fronteggiare l'emergenza epidemiologica da COVID-19 e per l’esercizio in sicurezza di attività sociali ed economiche</w:t>
      </w:r>
      <w:bookmarkStart w:id="5" w:name="_Hlk82081902"/>
      <w:r w:rsidRPr="004B35D0">
        <w:rPr>
          <w:rFonts w:eastAsia="Times New Roman"/>
          <w:u w:color="000000"/>
          <w:lang w:eastAsia="it-IT"/>
        </w:rPr>
        <w:t>»;</w:t>
      </w:r>
      <w:bookmarkEnd w:id="5"/>
    </w:p>
    <w:p w14:paraId="72368CFE" w14:textId="77777777" w:rsidR="00F625F0" w:rsidRPr="004B35D0" w:rsidRDefault="00F625F0" w:rsidP="00F625F0">
      <w:pPr>
        <w:spacing w:after="0"/>
        <w:jc w:val="both"/>
        <w:rPr>
          <w:rFonts w:eastAsia="Calibri"/>
        </w:rPr>
      </w:pPr>
    </w:p>
    <w:p w14:paraId="31CBCEF5" w14:textId="77777777" w:rsidR="00F625F0" w:rsidRPr="004B35D0" w:rsidRDefault="00F625F0" w:rsidP="00F625F0">
      <w:pPr>
        <w:spacing w:after="0"/>
        <w:jc w:val="both"/>
        <w:rPr>
          <w:rFonts w:eastAsia="Calibri"/>
        </w:rPr>
      </w:pPr>
      <w:r w:rsidRPr="004B35D0">
        <w:rPr>
          <w:rFonts w:eastAsia="Calibri"/>
          <w:b/>
        </w:rPr>
        <w:t>VISTO</w:t>
      </w:r>
      <w:r w:rsidRPr="004B35D0">
        <w:rPr>
          <w:rFonts w:eastAsia="Calibri"/>
        </w:rPr>
        <w:t xml:space="preserve"> il </w:t>
      </w:r>
      <w:bookmarkStart w:id="6" w:name="_Hlk89771026"/>
      <w:r w:rsidRPr="004B35D0">
        <w:rPr>
          <w:rFonts w:eastAsia="Calibri"/>
        </w:rPr>
        <w:t>decreto-legge 6 agosto 2021, n. 111, convertito, con modificazioni, dalla legge 24 settembre 2021, n. 133</w:t>
      </w:r>
      <w:bookmarkEnd w:id="6"/>
      <w:r w:rsidRPr="004B35D0">
        <w:rPr>
          <w:rFonts w:eastAsia="Calibri"/>
        </w:rPr>
        <w:t>,</w:t>
      </w:r>
      <w:r w:rsidRPr="004B35D0">
        <w:rPr>
          <w:rFonts w:eastAsia="Calibri"/>
          <w:bCs/>
        </w:rPr>
        <w:t> </w:t>
      </w:r>
      <w:r w:rsidRPr="004B35D0">
        <w:rPr>
          <w:rFonts w:eastAsia="Calibri"/>
        </w:rPr>
        <w:t>recante «Misure urgenti per l'esercizio in sicurezza delle attività scolastiche, universitarie, sociali e in materia di trasporti»;</w:t>
      </w:r>
    </w:p>
    <w:p w14:paraId="72CF4905" w14:textId="77777777" w:rsidR="00F625F0" w:rsidRPr="004B35D0" w:rsidRDefault="00F625F0" w:rsidP="00F625F0">
      <w:pPr>
        <w:spacing w:after="0"/>
        <w:jc w:val="both"/>
        <w:rPr>
          <w:rFonts w:eastAsia="Calibri"/>
        </w:rPr>
      </w:pPr>
    </w:p>
    <w:p w14:paraId="1531319D" w14:textId="77777777" w:rsidR="00F625F0" w:rsidRPr="004B35D0" w:rsidRDefault="00F625F0" w:rsidP="00F625F0">
      <w:pPr>
        <w:spacing w:after="0"/>
        <w:jc w:val="both"/>
        <w:rPr>
          <w:rFonts w:eastAsia="Calibri"/>
        </w:rPr>
      </w:pPr>
      <w:r w:rsidRPr="004B35D0">
        <w:rPr>
          <w:rFonts w:eastAsia="Calibri"/>
          <w:b/>
        </w:rPr>
        <w:t>VISTO</w:t>
      </w:r>
      <w:r w:rsidRPr="004B35D0">
        <w:rPr>
          <w:rFonts w:eastAsia="Calibri"/>
        </w:rPr>
        <w:t xml:space="preserve"> il decreto-legge 21 settembre 2021, n. 127, convertito, con modificazioni, dalla legge 19 novembre 2021, n. 165,</w:t>
      </w:r>
      <w:r w:rsidRPr="004B35D0">
        <w:rPr>
          <w:rFonts w:eastAsia="Calibri"/>
          <w:bCs/>
        </w:rPr>
        <w:t> </w:t>
      </w:r>
      <w:r w:rsidRPr="004B35D0">
        <w:rPr>
          <w:rFonts w:eastAsia="Calibri"/>
        </w:rPr>
        <w:t>recante «</w:t>
      </w:r>
      <w:r w:rsidRPr="004B35D0">
        <w:rPr>
          <w:rFonts w:eastAsia="Calibri"/>
          <w:bCs/>
        </w:rPr>
        <w:t>Misure urgenti per assicurare lo svolgimento in sicurezza del lavoro pubblico e privato mediante l'estensione dell'ambito applicativo della certificazione verde COVID-19 e il rafforzamento del sistema di screening</w:t>
      </w:r>
      <w:r w:rsidRPr="004B35D0">
        <w:rPr>
          <w:rFonts w:eastAsia="Calibri"/>
        </w:rPr>
        <w:t>»;</w:t>
      </w:r>
    </w:p>
    <w:p w14:paraId="1B4923FC" w14:textId="77777777" w:rsidR="00F625F0" w:rsidRPr="004B35D0" w:rsidRDefault="00F625F0" w:rsidP="00F625F0">
      <w:pPr>
        <w:spacing w:after="0"/>
        <w:jc w:val="both"/>
        <w:rPr>
          <w:rFonts w:eastAsia="Calibri"/>
        </w:rPr>
      </w:pPr>
    </w:p>
    <w:p w14:paraId="5FF64D1E" w14:textId="77777777" w:rsidR="00F625F0" w:rsidRPr="004B35D0" w:rsidRDefault="00F625F0" w:rsidP="00F625F0">
      <w:pPr>
        <w:spacing w:after="0"/>
        <w:jc w:val="both"/>
        <w:rPr>
          <w:rFonts w:eastAsia="Calibri"/>
        </w:rPr>
      </w:pPr>
      <w:r w:rsidRPr="004B35D0">
        <w:rPr>
          <w:rFonts w:eastAsia="Calibri"/>
          <w:b/>
        </w:rPr>
        <w:t>VISTO</w:t>
      </w:r>
      <w:r w:rsidRPr="004B35D0">
        <w:rPr>
          <w:rFonts w:eastAsia="Calibri"/>
        </w:rPr>
        <w:t xml:space="preserve"> il decreto-legge 8 ottobre 2021, n. 139, convertito, con modificazioni, dalla legge 3 dicembre 2021, n. 205, recante «</w:t>
      </w:r>
      <w:r w:rsidRPr="004B35D0">
        <w:rPr>
          <w:rFonts w:eastAsia="Calibri"/>
          <w:bCs/>
        </w:rPr>
        <w:t>Disposizioni urgenti per l'accesso alle attività culturali, sportive e ricreative, nonché per l'organizzazione di pubbliche amministrazioni e in materia di protezione dei dati personali</w:t>
      </w:r>
      <w:r w:rsidRPr="004B35D0">
        <w:rPr>
          <w:rFonts w:eastAsia="Calibri"/>
        </w:rPr>
        <w:t>»;</w:t>
      </w:r>
    </w:p>
    <w:p w14:paraId="06F9582F" w14:textId="77777777" w:rsidR="00F625F0" w:rsidRPr="004B35D0" w:rsidRDefault="00F625F0" w:rsidP="00F625F0">
      <w:pPr>
        <w:spacing w:after="0"/>
        <w:jc w:val="both"/>
      </w:pPr>
    </w:p>
    <w:p w14:paraId="26B8C636" w14:textId="77777777" w:rsidR="00F625F0" w:rsidRPr="004B35D0" w:rsidRDefault="00F625F0" w:rsidP="00F625F0">
      <w:pPr>
        <w:spacing w:after="0"/>
        <w:jc w:val="both"/>
      </w:pPr>
      <w:r w:rsidRPr="004B35D0">
        <w:rPr>
          <w:rFonts w:eastAsia="Calibri"/>
          <w:b/>
        </w:rPr>
        <w:t>VISTO</w:t>
      </w:r>
      <w:r w:rsidRPr="004B35D0">
        <w:rPr>
          <w:rFonts w:eastAsia="Calibri"/>
        </w:rPr>
        <w:t xml:space="preserve"> il decreto-</w:t>
      </w:r>
      <w:r w:rsidR="008E20AA" w:rsidRPr="004B35D0">
        <w:rPr>
          <w:rFonts w:eastAsia="Calibri"/>
        </w:rPr>
        <w:t>legge 26 novembre 2021, n. 172</w:t>
      </w:r>
      <w:r w:rsidRPr="004B35D0">
        <w:rPr>
          <w:rFonts w:eastAsia="Calibri"/>
        </w:rPr>
        <w:t xml:space="preserve">, convertito, con modificazioni, dalla legge </w:t>
      </w:r>
      <w:r w:rsidR="008E20AA" w:rsidRPr="004B35D0">
        <w:rPr>
          <w:rFonts w:eastAsia="Calibri"/>
        </w:rPr>
        <w:t xml:space="preserve">21 gennaio 2022, n. 3, </w:t>
      </w:r>
      <w:r w:rsidRPr="004B35D0">
        <w:rPr>
          <w:rFonts w:eastAsia="Calibri"/>
        </w:rPr>
        <w:t>recante «</w:t>
      </w:r>
      <w:r w:rsidRPr="004B35D0">
        <w:t>Misure urgenti per il contenimento dell'epidemia da COVID-19 e per lo svolgimento in sicurezza delle attività economiche e sociali</w:t>
      </w:r>
      <w:bookmarkStart w:id="7" w:name="_Hlk97037402"/>
      <w:r w:rsidRPr="004B35D0">
        <w:t>»;</w:t>
      </w:r>
      <w:bookmarkEnd w:id="7"/>
    </w:p>
    <w:p w14:paraId="1998D5DE" w14:textId="77777777" w:rsidR="000B2C00" w:rsidRPr="004B35D0" w:rsidRDefault="000B2C00" w:rsidP="00F625F0">
      <w:pPr>
        <w:spacing w:after="0"/>
        <w:jc w:val="both"/>
      </w:pPr>
    </w:p>
    <w:p w14:paraId="17516DBB" w14:textId="77777777" w:rsidR="000F7996" w:rsidRPr="004B35D0" w:rsidRDefault="000F7996" w:rsidP="000F7996">
      <w:pPr>
        <w:spacing w:after="0"/>
        <w:jc w:val="both"/>
        <w:rPr>
          <w:bCs/>
        </w:rPr>
      </w:pPr>
      <w:r w:rsidRPr="004B35D0">
        <w:rPr>
          <w:b/>
        </w:rPr>
        <w:t>VISTO</w:t>
      </w:r>
      <w:r w:rsidRPr="004B35D0">
        <w:t xml:space="preserve"> il decreto-legge </w:t>
      </w:r>
      <w:bookmarkStart w:id="8" w:name="_Hlk98256958"/>
      <w:r w:rsidRPr="004B35D0">
        <w:rPr>
          <w:bCs/>
        </w:rPr>
        <w:t>24 dicembre 2021, n. 221</w:t>
      </w:r>
      <w:r w:rsidR="00C524D4" w:rsidRPr="004B35D0">
        <w:rPr>
          <w:bCs/>
        </w:rPr>
        <w:t>,</w:t>
      </w:r>
      <w:r w:rsidRPr="004B35D0">
        <w:t xml:space="preserve"> </w:t>
      </w:r>
      <w:bookmarkStart w:id="9" w:name="_Hlk97037629"/>
      <w:r w:rsidRPr="004B35D0">
        <w:rPr>
          <w:bCs/>
        </w:rPr>
        <w:t>convertito, con modificazioni, dalla legge 18 febbraio 2022, n. 11</w:t>
      </w:r>
      <w:bookmarkEnd w:id="8"/>
      <w:r w:rsidRPr="004B35D0">
        <w:rPr>
          <w:bCs/>
        </w:rPr>
        <w:t xml:space="preserve">, </w:t>
      </w:r>
      <w:bookmarkEnd w:id="9"/>
      <w:r w:rsidRPr="004B35D0">
        <w:rPr>
          <w:bCs/>
        </w:rPr>
        <w:t>recante «Proroga dello stato di emergenza nazionale e ulteriori misure per il contenimento della diffusione dell'epidemia da COVID-19»;</w:t>
      </w:r>
    </w:p>
    <w:p w14:paraId="29EB6EBC" w14:textId="77777777" w:rsidR="000B2C00" w:rsidRPr="004B35D0" w:rsidRDefault="000B2C00" w:rsidP="00F625F0">
      <w:pPr>
        <w:spacing w:after="0"/>
        <w:jc w:val="both"/>
      </w:pPr>
    </w:p>
    <w:p w14:paraId="4803E6EE" w14:textId="77777777" w:rsidR="008E20AA" w:rsidRPr="004B35D0" w:rsidRDefault="008E20AA" w:rsidP="00F625F0">
      <w:pPr>
        <w:spacing w:after="0"/>
        <w:jc w:val="both"/>
      </w:pPr>
    </w:p>
    <w:p w14:paraId="58BF20FC" w14:textId="77777777" w:rsidR="00F625F0" w:rsidRPr="004B35D0" w:rsidRDefault="008E20AA" w:rsidP="00F625F0">
      <w:pPr>
        <w:spacing w:after="0"/>
        <w:jc w:val="both"/>
        <w:rPr>
          <w:rFonts w:eastAsia="Times New Roman"/>
          <w:lang w:eastAsia="it-IT"/>
        </w:rPr>
      </w:pPr>
      <w:r w:rsidRPr="004B35D0">
        <w:rPr>
          <w:rFonts w:eastAsia="Calibri"/>
          <w:b/>
        </w:rPr>
        <w:t>VISTO</w:t>
      </w:r>
      <w:r w:rsidRPr="004B35D0">
        <w:rPr>
          <w:rFonts w:eastAsia="Calibri"/>
        </w:rPr>
        <w:t xml:space="preserve"> il decreto-legge 7 gennaio 2022, n.</w:t>
      </w:r>
      <w:r w:rsidR="000B2C00" w:rsidRPr="004B35D0">
        <w:rPr>
          <w:rFonts w:eastAsia="Calibri"/>
        </w:rPr>
        <w:t xml:space="preserve"> </w:t>
      </w:r>
      <w:r w:rsidRPr="004B35D0">
        <w:rPr>
          <w:rFonts w:eastAsia="Calibri"/>
        </w:rPr>
        <w:t xml:space="preserve">1, </w:t>
      </w:r>
      <w:r w:rsidR="00A55BB5" w:rsidRPr="004B35D0">
        <w:rPr>
          <w:rFonts w:eastAsia="Calibri"/>
        </w:rPr>
        <w:t>convertito, con modificazioni, dalla legge 4 marzo 2022, n. 18</w:t>
      </w:r>
      <w:r w:rsidR="002A524F" w:rsidRPr="004B35D0">
        <w:rPr>
          <w:rFonts w:eastAsia="Calibri"/>
        </w:rPr>
        <w:t>,</w:t>
      </w:r>
      <w:r w:rsidR="00A55BB5" w:rsidRPr="004B35D0">
        <w:rPr>
          <w:rFonts w:eastAsia="Calibri"/>
        </w:rPr>
        <w:t> </w:t>
      </w:r>
      <w:r w:rsidRPr="004B35D0">
        <w:rPr>
          <w:rFonts w:eastAsia="Calibri"/>
        </w:rPr>
        <w:t>recante «</w:t>
      </w:r>
      <w:r w:rsidRPr="004B35D0">
        <w:t>Misure urgenti per fronteggiare l’emergenza COVID-19, in particolare nei luoghi di lavoro, nelle scuole e negli istituti della formazione superiore»;</w:t>
      </w:r>
    </w:p>
    <w:p w14:paraId="37614C4C" w14:textId="77777777" w:rsidR="00716606" w:rsidRPr="004B35D0" w:rsidRDefault="00716606" w:rsidP="00F625F0">
      <w:pPr>
        <w:spacing w:after="0"/>
        <w:jc w:val="both"/>
        <w:rPr>
          <w:rFonts w:eastAsia="Times New Roman"/>
          <w:b/>
          <w:lang w:eastAsia="it-IT"/>
        </w:rPr>
      </w:pPr>
    </w:p>
    <w:p w14:paraId="2AB8D6E7" w14:textId="77777777" w:rsidR="00F625F0" w:rsidRPr="004B35D0" w:rsidRDefault="00F625F0" w:rsidP="00F625F0">
      <w:pPr>
        <w:spacing w:after="0"/>
        <w:jc w:val="both"/>
        <w:rPr>
          <w:rFonts w:eastAsia="Times New Roman"/>
          <w:lang w:eastAsia="it-IT"/>
        </w:rPr>
      </w:pPr>
      <w:r w:rsidRPr="004B35D0">
        <w:rPr>
          <w:rFonts w:eastAsia="Times New Roman"/>
          <w:b/>
          <w:lang w:eastAsia="it-IT"/>
        </w:rPr>
        <w:t>VISTE</w:t>
      </w:r>
      <w:r w:rsidRPr="004B35D0">
        <w:rPr>
          <w:rFonts w:eastAsia="Times New Roman"/>
          <w:lang w:eastAsia="it-IT"/>
        </w:rPr>
        <w:t xml:space="preserve"> le </w:t>
      </w:r>
      <w:r w:rsidRPr="004B35D0">
        <w:rPr>
          <w:rFonts w:eastAsia="Times New Roman"/>
          <w:iCs/>
          <w:lang w:eastAsia="it-IT"/>
        </w:rPr>
        <w:t>delibere del Consiglio dei ministri del 31 gennaio 2020</w:t>
      </w:r>
      <w:r w:rsidRPr="004B35D0">
        <w:rPr>
          <w:rFonts w:eastAsia="Times New Roman"/>
          <w:lang w:eastAsia="it-IT"/>
        </w:rPr>
        <w:t>, </w:t>
      </w:r>
      <w:r w:rsidRPr="004B35D0">
        <w:rPr>
          <w:rFonts w:eastAsia="Times New Roman"/>
          <w:iCs/>
          <w:lang w:eastAsia="it-IT"/>
        </w:rPr>
        <w:t>del 29 luglio 2020</w:t>
      </w:r>
      <w:r w:rsidRPr="004B35D0">
        <w:rPr>
          <w:rFonts w:eastAsia="Times New Roman"/>
          <w:lang w:eastAsia="it-IT"/>
        </w:rPr>
        <w:t>, </w:t>
      </w:r>
      <w:r w:rsidRPr="004B35D0">
        <w:rPr>
          <w:rFonts w:eastAsia="Times New Roman"/>
          <w:iCs/>
          <w:lang w:eastAsia="it-IT"/>
        </w:rPr>
        <w:t>del 7 ottobre 2020</w:t>
      </w:r>
      <w:r w:rsidRPr="004B35D0">
        <w:rPr>
          <w:rFonts w:eastAsia="Times New Roman"/>
          <w:lang w:eastAsia="it-IT"/>
        </w:rPr>
        <w:t>, </w:t>
      </w:r>
      <w:r w:rsidRPr="004B35D0">
        <w:rPr>
          <w:rFonts w:eastAsia="Times New Roman"/>
          <w:iCs/>
          <w:lang w:eastAsia="it-IT"/>
        </w:rPr>
        <w:t>del 13 gennaio 2021</w:t>
      </w:r>
      <w:r w:rsidRPr="004B35D0">
        <w:rPr>
          <w:rFonts w:eastAsia="Times New Roman"/>
          <w:lang w:eastAsia="it-IT"/>
        </w:rPr>
        <w:t xml:space="preserve"> e del 21 aprile 2021, nonché gli articoli 1, comma 1, del decreto-legge 23 luglio 2021, n. 105, convertito, con modificazioni, dalla </w:t>
      </w:r>
      <w:r w:rsidRPr="004B35D0">
        <w:rPr>
          <w:rFonts w:eastAsia="Times New Roman"/>
          <w:iCs/>
          <w:lang w:eastAsia="it-IT"/>
        </w:rPr>
        <w:t xml:space="preserve">legge 16 settembre 2021, n. 126, e 1, comma 1, del decreto-legge 24 dicembre 2021, n. 221, </w:t>
      </w:r>
      <w:r w:rsidR="000F7996" w:rsidRPr="004B35D0">
        <w:rPr>
          <w:rFonts w:eastAsia="Times New Roman"/>
          <w:bCs/>
          <w:iCs/>
          <w:lang w:eastAsia="it-IT"/>
        </w:rPr>
        <w:t xml:space="preserve">convertito, con modificazioni, dalla legge 18 febbraio 2022, n. 11, </w:t>
      </w:r>
      <w:r w:rsidRPr="004B35D0">
        <w:rPr>
          <w:rFonts w:eastAsia="Times New Roman"/>
          <w:lang w:eastAsia="it-IT"/>
        </w:rPr>
        <w:t xml:space="preserve">con cui è stato dichiarato e prorogato </w:t>
      </w:r>
      <w:r w:rsidR="000F7996" w:rsidRPr="004B35D0">
        <w:rPr>
          <w:rFonts w:eastAsia="Times New Roman"/>
          <w:lang w:eastAsia="it-IT"/>
        </w:rPr>
        <w:t xml:space="preserve">fino al 31 marzo 2022 </w:t>
      </w:r>
      <w:r w:rsidRPr="004B35D0">
        <w:rPr>
          <w:rFonts w:eastAsia="Times New Roman"/>
          <w:lang w:eastAsia="it-IT"/>
        </w:rPr>
        <w:t>lo stato di emergenza sul territorio nazionale relativo al rischio sanitario connesso all'insorgenza di patologie derivanti da agenti virali trasmissibili;</w:t>
      </w:r>
    </w:p>
    <w:p w14:paraId="101926D9" w14:textId="77777777" w:rsidR="00F625F0" w:rsidRPr="004B35D0" w:rsidRDefault="00F625F0" w:rsidP="00F625F0">
      <w:pPr>
        <w:spacing w:after="0"/>
        <w:jc w:val="both"/>
        <w:rPr>
          <w:rFonts w:eastAsia="Times New Roman"/>
          <w:b/>
          <w:u w:color="000000"/>
          <w:lang w:eastAsia="it-IT"/>
        </w:rPr>
      </w:pPr>
    </w:p>
    <w:p w14:paraId="2FF41EE3" w14:textId="77777777" w:rsidR="00F625F0" w:rsidRPr="004B35D0" w:rsidRDefault="00F625F0" w:rsidP="00F625F0">
      <w:pPr>
        <w:spacing w:after="0"/>
        <w:jc w:val="both"/>
      </w:pPr>
      <w:r w:rsidRPr="004B35D0">
        <w:rPr>
          <w:rFonts w:eastAsia="Times New Roman"/>
          <w:b/>
          <w:u w:color="000000"/>
          <w:lang w:eastAsia="it-IT"/>
        </w:rPr>
        <w:t>VISTA</w:t>
      </w:r>
      <w:r w:rsidRPr="004B35D0">
        <w:t xml:space="preserve"> la dichiarazione dell'Organizzazione mondiale della sanità dell'11 marzo 2020, con la quale l'epidemia da COVID-19 è stata valutata come «pandemia» in considerazione dei livelli di diffusività e gravità raggiunti a livello globale;</w:t>
      </w:r>
    </w:p>
    <w:p w14:paraId="4351ABF4" w14:textId="77777777" w:rsidR="00F625F0" w:rsidRPr="004B35D0" w:rsidRDefault="00F625F0" w:rsidP="00F625F0">
      <w:pPr>
        <w:spacing w:after="0"/>
        <w:jc w:val="both"/>
      </w:pPr>
    </w:p>
    <w:p w14:paraId="2F3E800A" w14:textId="77777777" w:rsidR="00F625F0" w:rsidRPr="004B35D0" w:rsidRDefault="00F625F0" w:rsidP="00F625F0">
      <w:pPr>
        <w:spacing w:after="0"/>
        <w:jc w:val="both"/>
      </w:pPr>
      <w:r w:rsidRPr="004B35D0">
        <w:rPr>
          <w:rFonts w:eastAsia="Calibri"/>
          <w:b/>
        </w:rPr>
        <w:t>CONSIDERATO</w:t>
      </w:r>
      <w:r w:rsidRPr="004B35D0">
        <w:t xml:space="preserve"> l'evolversi della situazione epidemiologica;</w:t>
      </w:r>
    </w:p>
    <w:p w14:paraId="0BC2D5A7" w14:textId="77777777" w:rsidR="00F625F0" w:rsidRPr="004B35D0" w:rsidRDefault="00F625F0" w:rsidP="00F625F0">
      <w:pPr>
        <w:spacing w:after="0"/>
        <w:jc w:val="both"/>
      </w:pPr>
    </w:p>
    <w:p w14:paraId="4C8B2F39" w14:textId="77777777" w:rsidR="00F625F0" w:rsidRPr="004B35D0" w:rsidRDefault="00F625F0" w:rsidP="00F625F0">
      <w:pPr>
        <w:spacing w:after="0"/>
        <w:jc w:val="both"/>
      </w:pPr>
      <w:bookmarkStart w:id="10" w:name="_Hlk90626624"/>
      <w:r w:rsidRPr="004B35D0">
        <w:rPr>
          <w:rFonts w:eastAsia="Calibri"/>
          <w:b/>
        </w:rPr>
        <w:t>CONSIDERAT</w:t>
      </w:r>
      <w:bookmarkEnd w:id="10"/>
      <w:r w:rsidR="00195539" w:rsidRPr="004B35D0">
        <w:rPr>
          <w:rFonts w:eastAsia="Calibri"/>
          <w:b/>
        </w:rPr>
        <w:t>A</w:t>
      </w:r>
      <w:r w:rsidR="00195539" w:rsidRPr="004B35D0">
        <w:rPr>
          <w:b/>
        </w:rPr>
        <w:t xml:space="preserve"> </w:t>
      </w:r>
      <w:r w:rsidR="00195539" w:rsidRPr="004B35D0">
        <w:t xml:space="preserve">l’esigenza </w:t>
      </w:r>
      <w:r w:rsidR="00195539" w:rsidRPr="004B35D0">
        <w:rPr>
          <w:rFonts w:eastAsia="Calibri"/>
        </w:rPr>
        <w:t>di</w:t>
      </w:r>
      <w:r w:rsidR="008E18FE" w:rsidRPr="004B35D0">
        <w:rPr>
          <w:rFonts w:eastAsia="Calibri"/>
        </w:rPr>
        <w:t xml:space="preserve"> </w:t>
      </w:r>
      <w:r w:rsidR="000F7996" w:rsidRPr="004B35D0">
        <w:rPr>
          <w:rFonts w:eastAsia="Calibri"/>
        </w:rPr>
        <w:t>superare lo stato di emergenza dettando le disposizioni necessarie alla progressiva ripresa di tutte le attività in via ordinaria</w:t>
      </w:r>
      <w:r w:rsidRPr="004B35D0">
        <w:t>;</w:t>
      </w:r>
    </w:p>
    <w:p w14:paraId="129F8975" w14:textId="77777777" w:rsidR="00752313" w:rsidRPr="004B35D0" w:rsidRDefault="00752313" w:rsidP="00F625F0">
      <w:pPr>
        <w:spacing w:after="0"/>
        <w:jc w:val="both"/>
      </w:pPr>
    </w:p>
    <w:p w14:paraId="0D6908A0" w14:textId="77777777" w:rsidR="00752313" w:rsidRPr="004B35D0" w:rsidRDefault="00752313" w:rsidP="00F625F0">
      <w:pPr>
        <w:spacing w:after="0"/>
        <w:jc w:val="both"/>
      </w:pPr>
      <w:r w:rsidRPr="004B35D0">
        <w:rPr>
          <w:b/>
        </w:rPr>
        <w:t>RITENUTO</w:t>
      </w:r>
      <w:r w:rsidRPr="004B35D0">
        <w:t xml:space="preserve"> che, nonostante la cessazione dello stato d’emergenza, persistano </w:t>
      </w:r>
      <w:r w:rsidR="00F87C13" w:rsidRPr="004B35D0">
        <w:t xml:space="preserve">comunque </w:t>
      </w:r>
      <w:r w:rsidRPr="004B35D0">
        <w:t>esigenze di contrasto del diffondersi della pandemia da COVID-19…;</w:t>
      </w:r>
    </w:p>
    <w:p w14:paraId="117CA1AB" w14:textId="77777777" w:rsidR="00F625F0" w:rsidRPr="004B35D0" w:rsidRDefault="00F625F0" w:rsidP="00F625F0">
      <w:pPr>
        <w:spacing w:after="0"/>
        <w:jc w:val="both"/>
      </w:pPr>
    </w:p>
    <w:p w14:paraId="1B68E868" w14:textId="77777777" w:rsidR="005F6382" w:rsidRPr="004B35D0" w:rsidRDefault="005F6382" w:rsidP="005F6382">
      <w:pPr>
        <w:spacing w:after="0"/>
        <w:jc w:val="both"/>
      </w:pPr>
      <w:r w:rsidRPr="004B35D0">
        <w:rPr>
          <w:b/>
        </w:rPr>
        <w:t>CONSIDERATA</w:t>
      </w:r>
      <w:r w:rsidRPr="004B35D0">
        <w:t xml:space="preserve"> la necessità di aggiornamento e revisione delle modalità di gestione dei casi di positività all’infezione da SARS-CoV-2 nel sistema educativo, scolastico e fo</w:t>
      </w:r>
      <w:r w:rsidR="00F87C13" w:rsidRPr="004B35D0">
        <w:t>rmativo</w:t>
      </w:r>
      <w:r w:rsidRPr="004B35D0">
        <w:t>;</w:t>
      </w:r>
    </w:p>
    <w:p w14:paraId="22A89993" w14:textId="77777777" w:rsidR="00F625F0" w:rsidRPr="004B35D0" w:rsidRDefault="00F625F0" w:rsidP="00F625F0">
      <w:pPr>
        <w:spacing w:after="0"/>
        <w:jc w:val="both"/>
      </w:pPr>
    </w:p>
    <w:p w14:paraId="3918744B" w14:textId="77777777" w:rsidR="00F625F0" w:rsidRPr="004B35D0" w:rsidRDefault="00F625F0" w:rsidP="00F625F0">
      <w:pPr>
        <w:spacing w:after="0"/>
        <w:jc w:val="both"/>
      </w:pPr>
      <w:r w:rsidRPr="004B35D0">
        <w:rPr>
          <w:b/>
        </w:rPr>
        <w:t>VISTA</w:t>
      </w:r>
      <w:r w:rsidRPr="004B35D0">
        <w:t xml:space="preserve"> la deliberazione del Consiglio dei ministri, adottata nella riunione del</w:t>
      </w:r>
      <w:r w:rsidR="00195539" w:rsidRPr="004B35D0">
        <w:t xml:space="preserve"> </w:t>
      </w:r>
      <w:r w:rsidR="000F7996" w:rsidRPr="004B35D0">
        <w:t>… marzo</w:t>
      </w:r>
      <w:r w:rsidR="00195539" w:rsidRPr="004B35D0">
        <w:t xml:space="preserve"> 2022</w:t>
      </w:r>
      <w:r w:rsidR="008E20AA" w:rsidRPr="004B35D0">
        <w:t>;</w:t>
      </w:r>
    </w:p>
    <w:p w14:paraId="7A323D8E" w14:textId="77777777" w:rsidR="00F625F0" w:rsidRPr="004B35D0" w:rsidRDefault="00F625F0" w:rsidP="00F625F0">
      <w:pPr>
        <w:spacing w:after="0"/>
        <w:jc w:val="both"/>
      </w:pPr>
    </w:p>
    <w:p w14:paraId="74706865" w14:textId="6BDC27EC" w:rsidR="00F625F0" w:rsidRPr="004B35D0" w:rsidRDefault="00F625F0" w:rsidP="00F625F0">
      <w:pPr>
        <w:spacing w:after="0"/>
        <w:jc w:val="both"/>
      </w:pPr>
      <w:r w:rsidRPr="004B35D0">
        <w:rPr>
          <w:b/>
        </w:rPr>
        <w:t>SULLA PROPOSTA</w:t>
      </w:r>
      <w:r w:rsidRPr="004B35D0">
        <w:t xml:space="preserve"> del Presidente del Consiglio dei ministri e </w:t>
      </w:r>
      <w:r w:rsidR="000F7996" w:rsidRPr="004B35D0">
        <w:t>de</w:t>
      </w:r>
      <w:r w:rsidR="004A7F1A" w:rsidRPr="004B35D0">
        <w:t>i</w:t>
      </w:r>
      <w:r w:rsidR="000F7996" w:rsidRPr="004B35D0">
        <w:t xml:space="preserve"> Ministr</w:t>
      </w:r>
      <w:r w:rsidR="004A7F1A" w:rsidRPr="004B35D0">
        <w:t>i</w:t>
      </w:r>
      <w:r w:rsidR="000F7996" w:rsidRPr="004B35D0">
        <w:t xml:space="preserve"> della salute</w:t>
      </w:r>
      <w:r w:rsidR="004A7F1A" w:rsidRPr="004B35D0">
        <w:t>,</w:t>
      </w:r>
      <w:r w:rsidR="000728EC" w:rsidRPr="004B35D0">
        <w:t xml:space="preserve"> dell’istruzione</w:t>
      </w:r>
      <w:r w:rsidR="000E1671" w:rsidRPr="004B35D0">
        <w:t xml:space="preserve"> e della difesa</w:t>
      </w:r>
      <w:r w:rsidR="000D4D79" w:rsidRPr="004B35D0">
        <w:t>, di concerto con il Ministro dell’economia e le finanze</w:t>
      </w:r>
      <w:r w:rsidRPr="004B35D0">
        <w:t>;</w:t>
      </w:r>
    </w:p>
    <w:p w14:paraId="1761D59E" w14:textId="77777777" w:rsidR="00F625F0" w:rsidRPr="004B35D0" w:rsidRDefault="00F625F0" w:rsidP="00F625F0">
      <w:pPr>
        <w:spacing w:after="0"/>
        <w:ind w:firstLine="142"/>
        <w:jc w:val="both"/>
      </w:pPr>
    </w:p>
    <w:p w14:paraId="1F4CC9AB" w14:textId="77777777" w:rsidR="00F625F0" w:rsidRPr="004B35D0" w:rsidRDefault="00F625F0" w:rsidP="00F625F0">
      <w:pPr>
        <w:spacing w:after="0"/>
        <w:ind w:firstLine="142"/>
        <w:jc w:val="both"/>
        <w:rPr>
          <w:b/>
        </w:rPr>
      </w:pPr>
    </w:p>
    <w:p w14:paraId="5FE17298" w14:textId="77777777" w:rsidR="00F625F0" w:rsidRPr="004B35D0" w:rsidRDefault="00F625F0" w:rsidP="00F625F0">
      <w:pPr>
        <w:spacing w:after="0"/>
        <w:ind w:firstLine="142"/>
        <w:jc w:val="center"/>
        <w:rPr>
          <w:b/>
        </w:rPr>
      </w:pPr>
      <w:r w:rsidRPr="004B35D0">
        <w:rPr>
          <w:b/>
        </w:rPr>
        <w:t>EMANA</w:t>
      </w:r>
    </w:p>
    <w:p w14:paraId="66F62A60" w14:textId="77777777" w:rsidR="007D6014" w:rsidRPr="004B35D0" w:rsidRDefault="00F625F0" w:rsidP="00F625F0">
      <w:pPr>
        <w:spacing w:after="120"/>
        <w:jc w:val="center"/>
        <w:rPr>
          <w:b/>
        </w:rPr>
      </w:pPr>
      <w:r w:rsidRPr="004B35D0">
        <w:rPr>
          <w:b/>
        </w:rPr>
        <w:t>il seguente decreto-legge:</w:t>
      </w:r>
    </w:p>
    <w:p w14:paraId="0CC49A11" w14:textId="77777777" w:rsidR="00324017" w:rsidRPr="004B35D0" w:rsidRDefault="007D6014" w:rsidP="00EF5072">
      <w:pPr>
        <w:spacing w:after="0" w:line="240" w:lineRule="auto"/>
      </w:pPr>
      <w:r w:rsidRPr="004B35D0">
        <w:br w:type="page"/>
      </w:r>
    </w:p>
    <w:p w14:paraId="6D5734F2" w14:textId="77777777" w:rsidR="004B7F6B" w:rsidRPr="004B35D0" w:rsidRDefault="004B7F6B" w:rsidP="004B7F6B">
      <w:pPr>
        <w:spacing w:after="120"/>
        <w:jc w:val="center"/>
        <w:rPr>
          <w:b/>
        </w:rPr>
      </w:pPr>
      <w:bookmarkStart w:id="11" w:name="_Hlk97039740"/>
      <w:r w:rsidRPr="004B35D0">
        <w:rPr>
          <w:b/>
        </w:rPr>
        <w:lastRenderedPageBreak/>
        <w:t>ART.</w:t>
      </w:r>
      <w:r w:rsidR="000C2044" w:rsidRPr="004B35D0">
        <w:rPr>
          <w:b/>
        </w:rPr>
        <w:t xml:space="preserve"> </w:t>
      </w:r>
      <w:r w:rsidRPr="004B35D0">
        <w:rPr>
          <w:b/>
        </w:rPr>
        <w:t>1</w:t>
      </w:r>
    </w:p>
    <w:bookmarkEnd w:id="11"/>
    <w:p w14:paraId="45971FA6" w14:textId="77777777" w:rsidR="006F53D4" w:rsidRPr="004B35D0" w:rsidRDefault="006F53D4" w:rsidP="006F53D4">
      <w:pPr>
        <w:jc w:val="center"/>
        <w:rPr>
          <w:b/>
          <w:i/>
        </w:rPr>
      </w:pPr>
      <w:r w:rsidRPr="004B35D0">
        <w:rPr>
          <w:b/>
          <w:i/>
        </w:rPr>
        <w:t xml:space="preserve">(Disposizioni volte a favorire il rientro nell’ordinario in seguito alla cessazione dello stato di emergenza da </w:t>
      </w:r>
      <w:r w:rsidR="002A524F" w:rsidRPr="004B35D0">
        <w:rPr>
          <w:b/>
          <w:i/>
        </w:rPr>
        <w:t>COVID</w:t>
      </w:r>
      <w:r w:rsidRPr="004B35D0">
        <w:rPr>
          <w:b/>
          <w:i/>
        </w:rPr>
        <w:t>-19)</w:t>
      </w:r>
    </w:p>
    <w:p w14:paraId="69743486" w14:textId="11B41FDD" w:rsidR="007425E1" w:rsidRPr="004B35D0" w:rsidRDefault="007425E1" w:rsidP="007425E1">
      <w:pPr>
        <w:numPr>
          <w:ilvl w:val="0"/>
          <w:numId w:val="25"/>
        </w:numPr>
        <w:tabs>
          <w:tab w:val="left" w:pos="284"/>
        </w:tabs>
        <w:spacing w:after="120"/>
        <w:ind w:left="0" w:firstLine="0"/>
        <w:jc w:val="both"/>
        <w:rPr>
          <w:bCs/>
          <w:color w:val="auto"/>
        </w:rPr>
      </w:pPr>
      <w:bookmarkStart w:id="12" w:name="_Hlk97042422"/>
      <w:r w:rsidRPr="004B35D0">
        <w:rPr>
          <w:bCs/>
        </w:rPr>
        <w:t xml:space="preserve">Allo scopo di adeguare all’evoluzione dello stato della </w:t>
      </w:r>
      <w:r w:rsidRPr="004B35D0">
        <w:rPr>
          <w:bCs/>
          <w:color w:val="auto"/>
        </w:rPr>
        <w:t xml:space="preserve">pandemia da COVID-19 le misure di contrasto in ambito organizzativo, operativo e logistico emanate </w:t>
      </w:r>
      <w:r w:rsidR="000E1671" w:rsidRPr="004B35D0">
        <w:rPr>
          <w:bCs/>
          <w:color w:val="auto"/>
        </w:rPr>
        <w:t xml:space="preserve">con ordinanze di protezione civile </w:t>
      </w:r>
      <w:r w:rsidRPr="004B35D0">
        <w:rPr>
          <w:bCs/>
          <w:color w:val="auto"/>
        </w:rPr>
        <w:t>durante la vigenza dello stato di emergenza dichiarato con deliberazione del Consiglio dei ministri del 31 gennaio 2020</w:t>
      </w:r>
      <w:r w:rsidR="0093275C" w:rsidRPr="004B35D0">
        <w:rPr>
          <w:bCs/>
          <w:color w:val="auto"/>
        </w:rPr>
        <w:t xml:space="preserve">, </w:t>
      </w:r>
      <w:r w:rsidR="00F93DD7" w:rsidRPr="004B35D0">
        <w:rPr>
          <w:bCs/>
          <w:color w:val="auto"/>
        </w:rPr>
        <w:t>da ultimo prorogato</w:t>
      </w:r>
      <w:r w:rsidR="00475BA8" w:rsidRPr="004B35D0">
        <w:rPr>
          <w:bCs/>
          <w:color w:val="auto"/>
        </w:rPr>
        <w:t xml:space="preserve"> fino al 31 marzo 2022</w:t>
      </w:r>
      <w:r w:rsidR="0093275C" w:rsidRPr="004B35D0">
        <w:rPr>
          <w:bCs/>
          <w:color w:val="auto"/>
        </w:rPr>
        <w:t>,</w:t>
      </w:r>
      <w:r w:rsidR="00F93DD7" w:rsidRPr="004B35D0">
        <w:rPr>
          <w:bCs/>
          <w:color w:val="auto"/>
        </w:rPr>
        <w:t xml:space="preserve"> </w:t>
      </w:r>
      <w:r w:rsidRPr="004B35D0">
        <w:rPr>
          <w:bCs/>
          <w:color w:val="auto"/>
        </w:rPr>
        <w:t>preservando, fino al 31 dicembre 2022, la necessaria capacità operativa e di pronta reazione delle strutture durante la fase di progressivo rientro nell’ordinario,  possono essere adottate una o più ordinanze ai sensi di quanto previsto dall’articolo 26 del decreto legislativo 2 gennaio 2018, n. 1</w:t>
      </w:r>
      <w:r w:rsidR="00567076" w:rsidRPr="004B35D0">
        <w:rPr>
          <w:bCs/>
          <w:color w:val="auto"/>
        </w:rPr>
        <w:t xml:space="preserve">. </w:t>
      </w:r>
      <w:r w:rsidR="00235A61" w:rsidRPr="004B35D0">
        <w:rPr>
          <w:bCs/>
          <w:color w:val="auto"/>
        </w:rPr>
        <w:t>Le</w:t>
      </w:r>
      <w:r w:rsidRPr="004B35D0">
        <w:rPr>
          <w:bCs/>
          <w:color w:val="auto"/>
        </w:rPr>
        <w:t xml:space="preserve"> citate ordinanze</w:t>
      </w:r>
      <w:r w:rsidR="00542FFD" w:rsidRPr="004B35D0">
        <w:rPr>
          <w:bCs/>
          <w:color w:val="auto"/>
        </w:rPr>
        <w:t>,</w:t>
      </w:r>
      <w:r w:rsidRPr="004B35D0">
        <w:rPr>
          <w:bCs/>
          <w:color w:val="auto"/>
        </w:rPr>
        <w:t xml:space="preserve"> da adottare su richiesta motivata delle Amministrazioni competenti, possono contenere misure derogatorie negli ambiti suindicati, individuate nel rispetto </w:t>
      </w:r>
      <w:r w:rsidRPr="004B35D0">
        <w:rPr>
          <w:color w:val="auto"/>
        </w:rPr>
        <w:t>dei principi generali dell'ordinamento giuridico e delle norme dell'Unione europea, con efficacia limitata fino al 31 dicembre 2022</w:t>
      </w:r>
      <w:r w:rsidRPr="004B35D0">
        <w:rPr>
          <w:bCs/>
          <w:color w:val="auto"/>
        </w:rPr>
        <w:t xml:space="preserve">. Le ordinanze di cui al presente </w:t>
      </w:r>
      <w:r w:rsidR="00EF5072" w:rsidRPr="004B35D0">
        <w:rPr>
          <w:bCs/>
          <w:color w:val="auto"/>
        </w:rPr>
        <w:t xml:space="preserve">articolo </w:t>
      </w:r>
      <w:r w:rsidRPr="004B35D0">
        <w:rPr>
          <w:bCs/>
          <w:color w:val="auto"/>
        </w:rPr>
        <w:t xml:space="preserve">sono adottate nel limite delle risorse finanziarie disponibili a legislazione vigente e sono comunicate alle commissioni </w:t>
      </w:r>
      <w:r w:rsidR="00EF5072" w:rsidRPr="004B35D0">
        <w:rPr>
          <w:bCs/>
          <w:color w:val="auto"/>
        </w:rPr>
        <w:t>p</w:t>
      </w:r>
      <w:r w:rsidRPr="004B35D0">
        <w:rPr>
          <w:bCs/>
          <w:color w:val="auto"/>
        </w:rPr>
        <w:t xml:space="preserve">arlamentari </w:t>
      </w:r>
      <w:r w:rsidR="00EF5072" w:rsidRPr="004B35D0">
        <w:rPr>
          <w:bCs/>
          <w:color w:val="auto"/>
        </w:rPr>
        <w:t xml:space="preserve">competenti per materia </w:t>
      </w:r>
      <w:r w:rsidRPr="004B35D0">
        <w:rPr>
          <w:bCs/>
          <w:color w:val="auto"/>
        </w:rPr>
        <w:t xml:space="preserve">entro </w:t>
      </w:r>
      <w:r w:rsidR="002A524F" w:rsidRPr="004B35D0">
        <w:rPr>
          <w:bCs/>
          <w:color w:val="auto"/>
        </w:rPr>
        <w:t xml:space="preserve">sette </w:t>
      </w:r>
      <w:r w:rsidRPr="004B35D0">
        <w:rPr>
          <w:bCs/>
          <w:color w:val="auto"/>
        </w:rPr>
        <w:t>giorni dalla</w:t>
      </w:r>
      <w:r w:rsidR="002A524F" w:rsidRPr="004B35D0">
        <w:rPr>
          <w:bCs/>
          <w:color w:val="auto"/>
        </w:rPr>
        <w:t xml:space="preserve"> data della</w:t>
      </w:r>
      <w:r w:rsidRPr="004B35D0">
        <w:rPr>
          <w:bCs/>
          <w:color w:val="auto"/>
        </w:rPr>
        <w:t xml:space="preserve"> loro adozione.  </w:t>
      </w:r>
    </w:p>
    <w:p w14:paraId="2A0FE10E" w14:textId="77777777" w:rsidR="00E20D7A" w:rsidRPr="004B35D0" w:rsidRDefault="00E20D7A" w:rsidP="00C228BB">
      <w:pPr>
        <w:spacing w:after="120"/>
        <w:rPr>
          <w:b/>
          <w:color w:val="auto"/>
        </w:rPr>
      </w:pPr>
    </w:p>
    <w:p w14:paraId="3E39B0E6" w14:textId="77777777" w:rsidR="006F53D4" w:rsidRPr="004B35D0" w:rsidRDefault="006F53D4" w:rsidP="006F53D4">
      <w:pPr>
        <w:spacing w:after="120"/>
        <w:jc w:val="center"/>
        <w:rPr>
          <w:b/>
          <w:color w:val="auto"/>
        </w:rPr>
      </w:pPr>
      <w:r w:rsidRPr="004B35D0">
        <w:rPr>
          <w:b/>
          <w:color w:val="auto"/>
        </w:rPr>
        <w:t>ART. 2</w:t>
      </w:r>
    </w:p>
    <w:p w14:paraId="46444717" w14:textId="77777777" w:rsidR="005B74A8" w:rsidRPr="004B35D0" w:rsidRDefault="0093275C" w:rsidP="006F53D4">
      <w:pPr>
        <w:spacing w:after="120"/>
        <w:jc w:val="center"/>
        <w:rPr>
          <w:strike/>
          <w:color w:val="auto"/>
        </w:rPr>
      </w:pPr>
      <w:r w:rsidRPr="004B35D0">
        <w:rPr>
          <w:b/>
          <w:i/>
          <w:color w:val="auto"/>
        </w:rPr>
        <w:t xml:space="preserve"> </w:t>
      </w:r>
      <w:r w:rsidR="00544855" w:rsidRPr="004B35D0">
        <w:rPr>
          <w:b/>
          <w:i/>
          <w:color w:val="auto"/>
        </w:rPr>
        <w:t>(Misure urgenti connesse alla cessazione delle funzioni del Commissario straordinario per l'attuazione e il coordinamento delle misure di contenimento e contrasto dell'emergenza epidemiologica COVID-19</w:t>
      </w:r>
      <w:r w:rsidR="006F53D4" w:rsidRPr="004B35D0">
        <w:rPr>
          <w:b/>
          <w:strike/>
          <w:color w:val="auto"/>
        </w:rPr>
        <w:t>)</w:t>
      </w:r>
      <w:r w:rsidR="006F53D4" w:rsidRPr="004B35D0">
        <w:rPr>
          <w:strike/>
          <w:color w:val="auto"/>
        </w:rPr>
        <w:t xml:space="preserve"> </w:t>
      </w:r>
      <w:bookmarkEnd w:id="12"/>
    </w:p>
    <w:p w14:paraId="258039FC" w14:textId="33B10C16" w:rsidR="00483D7C" w:rsidRPr="004B35D0" w:rsidRDefault="00483D7C" w:rsidP="0021724D">
      <w:pPr>
        <w:pStyle w:val="Paragrafoelenco"/>
        <w:numPr>
          <w:ilvl w:val="0"/>
          <w:numId w:val="34"/>
        </w:numPr>
        <w:tabs>
          <w:tab w:val="left" w:pos="426"/>
        </w:tabs>
        <w:spacing w:line="276" w:lineRule="auto"/>
        <w:ind w:left="0" w:firstLine="0"/>
        <w:jc w:val="both"/>
      </w:pPr>
      <w:bookmarkStart w:id="13" w:name="_Hlk97045863"/>
      <w:r w:rsidRPr="004B35D0">
        <w:rPr>
          <w:color w:val="auto"/>
        </w:rPr>
        <w:t xml:space="preserve">Al fine di continuare a disporre, anche successivamente alla data del 31 marzo 2022, di una struttura con adeguate capacità di risposta a possibili aggravamenti del contesto epidemiologico nazionale in ragione della epidemia da COVID-19, a decorrere dal 1° aprile e fino al 31 dicembre 2022, nei limiti delle risorse umane, strumentali e finanziarie stabilite a legislazione vigente, presso il Ministero della difesa è temporaneamente istituita un’Unità </w:t>
      </w:r>
      <w:r w:rsidR="00935D6D" w:rsidRPr="004B35D0">
        <w:rPr>
          <w:color w:val="auto"/>
        </w:rPr>
        <w:t xml:space="preserve">per il completamento della campagna vaccinale e per l’adozione di altre misure di contrasto alla pandemia, </w:t>
      </w:r>
      <w:r w:rsidRPr="004B35D0">
        <w:rPr>
          <w:color w:val="auto"/>
        </w:rPr>
        <w:t xml:space="preserve"> il cui ordinamento è definito dal Capo di stato maggiore della difesa. Il direttore dell’Unità è nominato con decreto del Presidente del Consiglio di ministri su proposta del Ministro della difesa di concerto con il Ministro della salute </w:t>
      </w:r>
      <w:r w:rsidRPr="004B35D0">
        <w:t>e agisce con i poteri di cui dell’articolo 122 del decreto-legge 17 marzo 2020, n. 18, convertito, con modificazioni, dalla legge 24 aprile 2020, n. 27</w:t>
      </w:r>
      <w:r w:rsidR="005567A1" w:rsidRPr="004B35D0">
        <w:t>.</w:t>
      </w:r>
      <w:r w:rsidR="0021724D" w:rsidRPr="004B35D0">
        <w:rPr>
          <w:b/>
        </w:rPr>
        <w:t xml:space="preserve"> </w:t>
      </w:r>
      <w:r w:rsidR="00E1228D" w:rsidRPr="004B35D0">
        <w:t xml:space="preserve">Con decreto del Presidente del Consiglio dei ministri, su proposta del </w:t>
      </w:r>
      <w:r w:rsidR="0021724D" w:rsidRPr="004B35D0">
        <w:t xml:space="preserve">Ministro della salute </w:t>
      </w:r>
      <w:r w:rsidR="00E1228D" w:rsidRPr="004B35D0">
        <w:t xml:space="preserve">è </w:t>
      </w:r>
      <w:r w:rsidR="0021724D" w:rsidRPr="004B35D0">
        <w:t>nomina</w:t>
      </w:r>
      <w:r w:rsidR="00E1228D" w:rsidRPr="004B35D0">
        <w:t>to</w:t>
      </w:r>
      <w:r w:rsidR="0021724D" w:rsidRPr="004B35D0">
        <w:t xml:space="preserve"> un dirigente di prima fascia appartenente ai ruoli del Ministero della salute con funzioni vicarie che opera in coordinamento e a supporto del direttore dell’Unità di cui al presento comma</w:t>
      </w:r>
      <w:r w:rsidR="005567A1" w:rsidRPr="004B35D0">
        <w:t>, avvalendosi anche di personale specificamente indicato dal Ministero della salute</w:t>
      </w:r>
      <w:r w:rsidR="0043719A" w:rsidRPr="004B35D0">
        <w:t>.</w:t>
      </w:r>
      <w:r w:rsidR="005567A1" w:rsidRPr="004B35D0">
        <w:t xml:space="preserve"> </w:t>
      </w:r>
      <w:r w:rsidR="00BA7411" w:rsidRPr="004B35D0">
        <w:rPr>
          <w:color w:val="auto"/>
        </w:rPr>
        <w:t>L’Unità</w:t>
      </w:r>
      <w:r w:rsidR="005567A1" w:rsidRPr="004B35D0">
        <w:rPr>
          <w:color w:val="auto"/>
        </w:rPr>
        <w:t xml:space="preserve"> subentra in tutti i rapporti attivi e passivi </w:t>
      </w:r>
      <w:r w:rsidR="002A4468" w:rsidRPr="004B35D0">
        <w:rPr>
          <w:color w:val="auto"/>
        </w:rPr>
        <w:t>facenti capo a</w:t>
      </w:r>
      <w:r w:rsidR="005567A1" w:rsidRPr="004B35D0">
        <w:rPr>
          <w:color w:val="auto"/>
        </w:rPr>
        <w:t>l Commissario straordinario per l'attuazione e il coordinamento delle misure occorrenti per il contenimento e il contrasto dell'emergenza epidemiologica COVID-19</w:t>
      </w:r>
      <w:r w:rsidR="001E32A9" w:rsidRPr="004B35D0">
        <w:rPr>
          <w:color w:val="auto"/>
        </w:rPr>
        <w:t xml:space="preserve"> e </w:t>
      </w:r>
      <w:r w:rsidRPr="004B35D0">
        <w:t xml:space="preserve">di concerto con il Ministero della salute e con il supporto tecnico dell’Ispettorato generale della sanità militare, cura la definizione e, ove possibile, la conclusione delle attività amministrative, contabili e giuridiche ancora in corso alla data del 31 marzo 2022, già attribuite alla competenza del </w:t>
      </w:r>
      <w:r w:rsidR="001E32A9" w:rsidRPr="004B35D0">
        <w:t xml:space="preserve">predetto </w:t>
      </w:r>
      <w:r w:rsidRPr="004B35D0">
        <w:t>Commissario.</w:t>
      </w:r>
    </w:p>
    <w:p w14:paraId="433D4533" w14:textId="0C37FD1E" w:rsidR="00483D7C" w:rsidRPr="004B35D0" w:rsidRDefault="00483D7C" w:rsidP="0021724D">
      <w:pPr>
        <w:pStyle w:val="Paragrafoelenco"/>
        <w:numPr>
          <w:ilvl w:val="0"/>
          <w:numId w:val="32"/>
        </w:numPr>
        <w:tabs>
          <w:tab w:val="left" w:pos="426"/>
        </w:tabs>
        <w:spacing w:line="276" w:lineRule="auto"/>
        <w:ind w:left="0" w:firstLine="0"/>
        <w:contextualSpacing w:val="0"/>
        <w:jc w:val="both"/>
      </w:pPr>
      <w:r w:rsidRPr="004B35D0">
        <w:t>A decorrere dal 1° gennaio 2023</w:t>
      </w:r>
      <w:r w:rsidR="00935D6D" w:rsidRPr="004B35D0">
        <w:t>,</w:t>
      </w:r>
      <w:r w:rsidRPr="004B35D0">
        <w:t xml:space="preserve"> l’Unità di cui al comma 1 è soppressa. Entro la </w:t>
      </w:r>
      <w:r w:rsidR="001E32A9" w:rsidRPr="004B35D0">
        <w:t xml:space="preserve">stessa </w:t>
      </w:r>
      <w:r w:rsidRPr="004B35D0">
        <w:t xml:space="preserve">data, presso lo Stato maggiore della difesa, </w:t>
      </w:r>
      <w:r w:rsidR="001E32A9" w:rsidRPr="004B35D0">
        <w:t xml:space="preserve">può essere </w:t>
      </w:r>
      <w:r w:rsidRPr="004B35D0">
        <w:t xml:space="preserve">costituito il nucleo iniziale di formazione di un’Unità di gestione delle emergenze, il cui ordinamento, nei limiti delle risorse umane, strumentali e finanziarie stabilite a legislazione vigente, è definito dal Capo di stato maggiore della difesa, nell’esercizio proprie delle attribuzioni in campo nazionale </w:t>
      </w:r>
      <w:r w:rsidR="001E32A9" w:rsidRPr="004B35D0">
        <w:t>di cui</w:t>
      </w:r>
      <w:r w:rsidRPr="004B35D0">
        <w:t xml:space="preserve"> agli articoli 26, comma 3, del </w:t>
      </w:r>
      <w:r w:rsidRPr="004B35D0">
        <w:lastRenderedPageBreak/>
        <w:t>decreto legislativo 15 marzo 2010, n. 66 e 87 e 93, comma 2, del decreto del Presidente della Repubblica 15 marzo 2010, n. 90.</w:t>
      </w:r>
    </w:p>
    <w:p w14:paraId="20948866" w14:textId="0B800C6A" w:rsidR="00483D7C" w:rsidRPr="004B35D0" w:rsidRDefault="00935D6D" w:rsidP="00935D6D">
      <w:pPr>
        <w:pStyle w:val="Paragrafoelenco"/>
        <w:spacing w:line="276" w:lineRule="auto"/>
        <w:ind w:left="0"/>
        <w:contextualSpacing w:val="0"/>
        <w:jc w:val="both"/>
        <w:rPr>
          <w:strike/>
        </w:rPr>
      </w:pPr>
      <w:r w:rsidRPr="004B35D0">
        <w:t>3.</w:t>
      </w:r>
      <w:r w:rsidR="00483D7C" w:rsidRPr="004B35D0">
        <w:t>A decorrere dal 1</w:t>
      </w:r>
      <w:r w:rsidR="001E32A9" w:rsidRPr="004B35D0">
        <w:t>°</w:t>
      </w:r>
      <w:r w:rsidR="00483D7C" w:rsidRPr="004B35D0">
        <w:t xml:space="preserve"> gennaio 2023 il Ministero della salute subentra nelle funzioni e in tutti i rapporti attivi e passivi dell’Unità per l’emergenza COVID-19 di cui al comma 1 connessi alle predette funzioni. </w:t>
      </w:r>
    </w:p>
    <w:p w14:paraId="7D4186D8" w14:textId="6D8ABE12" w:rsidR="00483D7C" w:rsidRPr="004B35D0" w:rsidRDefault="001E32A9" w:rsidP="001E32A9">
      <w:pPr>
        <w:pStyle w:val="Paragrafoelenco"/>
        <w:tabs>
          <w:tab w:val="left" w:pos="426"/>
        </w:tabs>
        <w:spacing w:line="276" w:lineRule="auto"/>
        <w:ind w:left="0"/>
        <w:contextualSpacing w:val="0"/>
        <w:jc w:val="both"/>
      </w:pPr>
      <w:r w:rsidRPr="004B35D0">
        <w:t xml:space="preserve">4. </w:t>
      </w:r>
      <w:r w:rsidR="00483D7C" w:rsidRPr="004B35D0">
        <w:t>Il Ministero della salute e il Ministero della difesa possono stipulare accordi di collaborazione ai sensi dell’articolo 15 della legge 7 agosto 1990, n. 241 per disciplinare gli aspetti logistici necessari a fronteggiare gli eventi pandemici secondo principi di efficienza e rapidità di risposta.</w:t>
      </w:r>
    </w:p>
    <w:p w14:paraId="55DF0BD9" w14:textId="05C37694" w:rsidR="00483D7C" w:rsidRPr="004B35D0" w:rsidRDefault="001E32A9" w:rsidP="001E32A9">
      <w:pPr>
        <w:tabs>
          <w:tab w:val="left" w:pos="426"/>
        </w:tabs>
        <w:spacing w:line="276" w:lineRule="auto"/>
        <w:jc w:val="both"/>
      </w:pPr>
      <w:r w:rsidRPr="004B35D0">
        <w:t>5.</w:t>
      </w:r>
      <w:r w:rsidR="00483D7C" w:rsidRPr="004B35D0">
        <w:t>Al fine di rafforzare l’efficienza operativa delle proprie strutture per garantire le azioni di supporto nel contrasto alle pandemie in favore dei sistemi sanitari regionali, assicurando gli approvigionamenti di farmaci e  vaccini per la cura delle patologie epidemico-pandemiche emergenti e di dispositivi di protezione individuale, anche in relazione agli obiettivi ed agli interventi connessi, nell’immediato, alla attuazione del piano strategico nazionale dei vaccini di cui all’articolo 1, commi 457 e seguenti della legge 30 dicembre 2020, n. 178, il Ministero della salute è autorizzato ad assumere, a decorrere dal 1</w:t>
      </w:r>
      <w:r w:rsidRPr="004B35D0">
        <w:t>°</w:t>
      </w:r>
      <w:r w:rsidR="00483D7C" w:rsidRPr="004B35D0">
        <w:t xml:space="preserve">ottobre 2022, con contratto di lavoro subordinato a tempo indeterminato, in aggiunta alle vigenti facoltà </w:t>
      </w:r>
      <w:proofErr w:type="spellStart"/>
      <w:r w:rsidR="00483D7C" w:rsidRPr="004B35D0">
        <w:t>assunzionali</w:t>
      </w:r>
      <w:proofErr w:type="spellEnd"/>
      <w:r w:rsidR="00483D7C" w:rsidRPr="004B35D0">
        <w:t xml:space="preserve">, un contingente di personale così composto: </w:t>
      </w:r>
      <w:r w:rsidR="0021724D" w:rsidRPr="004B35D0">
        <w:t xml:space="preserve">4 dirigenti di seconda fascia, 6 dirigenti sanitari; </w:t>
      </w:r>
      <w:r w:rsidR="00355303" w:rsidRPr="004B35D0">
        <w:t>….</w:t>
      </w:r>
      <w:r w:rsidR="0021724D" w:rsidRPr="004B35D0">
        <w:t xml:space="preserve">unità di personale non dirigenziale con professionalità anche tecnica, da inquadrare nell'area III, posizione economica F1, del comparto funzioni centrali. La dotazione organica del Ministero della salute è incrementata di 4 dirigenti di II fascia, di 6 dirigenti sanitari e di </w:t>
      </w:r>
      <w:r w:rsidR="004F0AAB" w:rsidRPr="004B35D0">
        <w:t>….</w:t>
      </w:r>
      <w:r w:rsidR="0021724D" w:rsidRPr="004B35D0">
        <w:t xml:space="preserve"> unità di personale non dirigenziale appartenenti all'area III. I pertinenti fondi per l'incentivazione del personale dirigenziale e non dirigenziale del Ministero della salute sono corrispondentemente incrementati. Le assunzioni del presente comma sono autorizzate in deroga all’articolo 6, comma 7, del decreto legge 9 giugno 2021, n. 80, convertito con modificazioni dalla legge 6 agosto 2021, n.</w:t>
      </w:r>
      <w:r w:rsidR="0068595E" w:rsidRPr="004B35D0">
        <w:t xml:space="preserve"> </w:t>
      </w:r>
      <w:r w:rsidR="0021724D" w:rsidRPr="004B35D0">
        <w:t>113, nonché in deroga all’articolo 6, comma 6, del d</w:t>
      </w:r>
      <w:r w:rsidRPr="004B35D0">
        <w:t xml:space="preserve">ecreto legislativo30 marzo 2001, </w:t>
      </w:r>
      <w:r w:rsidR="0021724D" w:rsidRPr="004B35D0">
        <w:t>n. 165.</w:t>
      </w:r>
      <w:r w:rsidR="0068595E" w:rsidRPr="004B35D0">
        <w:t xml:space="preserve"> </w:t>
      </w:r>
    </w:p>
    <w:p w14:paraId="68D65594" w14:textId="0FB6947F" w:rsidR="0021724D" w:rsidRPr="004B35D0" w:rsidRDefault="001E32A9" w:rsidP="001E32A9">
      <w:pPr>
        <w:pStyle w:val="Paragrafoelenco"/>
        <w:tabs>
          <w:tab w:val="left" w:pos="426"/>
        </w:tabs>
        <w:spacing w:line="276" w:lineRule="auto"/>
        <w:ind w:left="0"/>
        <w:jc w:val="both"/>
      </w:pPr>
      <w:r w:rsidRPr="004B35D0">
        <w:t xml:space="preserve">6. Al </w:t>
      </w:r>
      <w:r w:rsidR="0021724D" w:rsidRPr="004B35D0">
        <w:t xml:space="preserve">reclutamento del contingente di personale di cui al comma </w:t>
      </w:r>
      <w:r w:rsidRPr="004B35D0">
        <w:t>5</w:t>
      </w:r>
      <w:r w:rsidR="0021724D" w:rsidRPr="004B35D0">
        <w:t xml:space="preserve"> si provvede mediante l’indizione di concorsi pubblici, senza obbligo di previo espletamento delle procedure di mobilità, con le modalità semplificate previste dall’articolo 10 del decreto legge 1°aprile 2021, n. 44, convertito, con modificazioni, dalla legge 28 maggio 2021, n. 76, anche avvalendosi della Commissione per l’attuazione del progetto di riqualificazione delle pubbliche amministrazioni di cui all’articolo 35, comma 5, del decreto legislativo 30 marzo 2001, n. 165, nonché tramite l’utilizzo di vigenti graduatorie di concorsi pubblici o attraverso procedure di mobilità volontaria ai sensi dell’articolo 30 del citato decreto legislativo n. 165 del 2001.</w:t>
      </w:r>
    </w:p>
    <w:p w14:paraId="0C7FBE52" w14:textId="77777777" w:rsidR="00F20815" w:rsidRPr="004B35D0" w:rsidRDefault="00F20815" w:rsidP="00F20815">
      <w:pPr>
        <w:pStyle w:val="Paragrafoelenco"/>
        <w:tabs>
          <w:tab w:val="left" w:pos="426"/>
        </w:tabs>
        <w:spacing w:line="276" w:lineRule="auto"/>
        <w:ind w:left="0"/>
        <w:jc w:val="both"/>
      </w:pPr>
    </w:p>
    <w:p w14:paraId="22EB68BB" w14:textId="666489F9" w:rsidR="0021724D" w:rsidRPr="004B35D0" w:rsidRDefault="0043719A" w:rsidP="00F20815">
      <w:pPr>
        <w:pStyle w:val="Paragrafoelenco"/>
        <w:tabs>
          <w:tab w:val="left" w:pos="426"/>
        </w:tabs>
        <w:spacing w:line="276" w:lineRule="auto"/>
        <w:ind w:left="0"/>
        <w:jc w:val="both"/>
      </w:pPr>
      <w:r w:rsidRPr="004B35D0">
        <w:t>7</w:t>
      </w:r>
      <w:r w:rsidR="00F20815" w:rsidRPr="004B35D0">
        <w:t xml:space="preserve">. </w:t>
      </w:r>
      <w:r w:rsidR="0021724D" w:rsidRPr="004B35D0">
        <w:t xml:space="preserve">Nelle more della definizione del nuovo assetto organizzativo di cui al comma </w:t>
      </w:r>
      <w:r w:rsidR="001E32A9" w:rsidRPr="004B35D0">
        <w:t>6</w:t>
      </w:r>
      <w:r w:rsidR="0021724D" w:rsidRPr="004B35D0">
        <w:t>, le funzioni attribuite al Ministero della salute dal presente articolo sono assicurate dal Segretariato generale di cui all’art</w:t>
      </w:r>
      <w:r w:rsidR="001E32A9" w:rsidRPr="004B35D0">
        <w:t>icolo</w:t>
      </w:r>
      <w:r w:rsidR="0021724D" w:rsidRPr="004B35D0">
        <w:t xml:space="preserve"> 2 del </w:t>
      </w:r>
      <w:r w:rsidR="001E32A9" w:rsidRPr="004B35D0">
        <w:t>d</w:t>
      </w:r>
      <w:r w:rsidR="0021724D" w:rsidRPr="004B35D0">
        <w:t xml:space="preserve">ecreto del </w:t>
      </w:r>
      <w:r w:rsidR="001E32A9" w:rsidRPr="004B35D0">
        <w:t>P</w:t>
      </w:r>
      <w:r w:rsidR="0021724D" w:rsidRPr="004B35D0">
        <w:t xml:space="preserve">residente del </w:t>
      </w:r>
      <w:r w:rsidR="001E32A9" w:rsidRPr="004B35D0">
        <w:t>C</w:t>
      </w:r>
      <w:r w:rsidR="0021724D" w:rsidRPr="004B35D0">
        <w:t>onsiglio dei ministri 11 febbraio 2014, n. 59 o da altra direzione generale individuata con il decreto del Ministro della salute. Il personale assunto ai sensi del presente articolo è progressivamente e provvisoriamente assegnato alla struttura</w:t>
      </w:r>
      <w:r w:rsidR="000E1671" w:rsidRPr="004B35D0">
        <w:t xml:space="preserve"> di cui al periodo precedente</w:t>
      </w:r>
      <w:r w:rsidR="0021724D" w:rsidRPr="004B35D0">
        <w:t xml:space="preserve"> per lo svolgimento dei compiti di cu</w:t>
      </w:r>
      <w:r w:rsidR="00E1228D" w:rsidRPr="004B35D0">
        <w:t>i al comma 1 e a supporto dell’U</w:t>
      </w:r>
      <w:r w:rsidR="0021724D" w:rsidRPr="004B35D0">
        <w:t>nità istituita presso il Ministero della difesa, il cui contingente è corrispondentemente ridotto.</w:t>
      </w:r>
    </w:p>
    <w:p w14:paraId="3C1D9A10" w14:textId="792742B3" w:rsidR="0021724D" w:rsidRPr="004B35D0" w:rsidRDefault="00FC0F83" w:rsidP="00F20815">
      <w:pPr>
        <w:pStyle w:val="Paragrafoelenco"/>
        <w:tabs>
          <w:tab w:val="left" w:pos="426"/>
        </w:tabs>
        <w:spacing w:line="276" w:lineRule="auto"/>
        <w:ind w:left="0"/>
        <w:jc w:val="both"/>
      </w:pPr>
      <w:r w:rsidRPr="004B35D0">
        <w:t>9</w:t>
      </w:r>
      <w:r w:rsidR="00F20815" w:rsidRPr="004B35D0">
        <w:t xml:space="preserve">. </w:t>
      </w:r>
      <w:r w:rsidR="0021724D" w:rsidRPr="004B35D0">
        <w:t>Per l’attuazione dei commi 5 e 6, è autorizzata per l’anno 2022 una spesa pari complessivamente a euro</w:t>
      </w:r>
      <w:r w:rsidR="000E1671" w:rsidRPr="004B35D0">
        <w:t>………</w:t>
      </w:r>
      <w:r w:rsidR="0021724D" w:rsidRPr="004B35D0">
        <w:t xml:space="preserve"> di cui euro </w:t>
      </w:r>
      <w:r w:rsidR="000E1671" w:rsidRPr="004B35D0">
        <w:t>……………</w:t>
      </w:r>
      <w:r w:rsidR="0021724D" w:rsidRPr="004B35D0">
        <w:t>per la gestione delle procedure concorsuali e per le maggiori spese di funzionamento derivanti dall’assunzione del personale, e a euro</w:t>
      </w:r>
      <w:proofErr w:type="gramStart"/>
      <w:r w:rsidR="0021724D" w:rsidRPr="004B35D0">
        <w:t xml:space="preserve"> </w:t>
      </w:r>
      <w:r w:rsidRPr="004B35D0">
        <w:t>….</w:t>
      </w:r>
      <w:proofErr w:type="gramEnd"/>
      <w:r w:rsidRPr="004B35D0">
        <w:t>.</w:t>
      </w:r>
      <w:r w:rsidR="0021724D" w:rsidRPr="004B35D0">
        <w:t xml:space="preserve"> annui a decorrere dall’anno 2023.  Ai relativi oneri si provvede……………</w:t>
      </w:r>
      <w:r w:rsidR="0021724D" w:rsidRPr="004B35D0">
        <w:rPr>
          <w:color w:val="FF0000"/>
        </w:rPr>
        <w:t xml:space="preserve"> </w:t>
      </w:r>
      <w:r w:rsidR="0021724D" w:rsidRPr="004B35D0">
        <w:rPr>
          <w:color w:val="385623" w:themeColor="accent6" w:themeShade="80"/>
        </w:rPr>
        <w:t>(MEF)</w:t>
      </w:r>
    </w:p>
    <w:p w14:paraId="56AC2BC5" w14:textId="1327BDFD" w:rsidR="0021724D" w:rsidRPr="004B35D0" w:rsidRDefault="00FC0F83" w:rsidP="00F20815">
      <w:pPr>
        <w:pStyle w:val="Paragrafoelenco"/>
        <w:tabs>
          <w:tab w:val="left" w:pos="426"/>
        </w:tabs>
        <w:spacing w:line="276" w:lineRule="auto"/>
        <w:ind w:left="0"/>
        <w:jc w:val="both"/>
      </w:pPr>
      <w:r w:rsidRPr="004B35D0">
        <w:lastRenderedPageBreak/>
        <w:t>9</w:t>
      </w:r>
      <w:r w:rsidR="00F20815" w:rsidRPr="004B35D0">
        <w:t xml:space="preserve">. </w:t>
      </w:r>
      <w:r w:rsidR="0021724D" w:rsidRPr="004B35D0">
        <w:t>All’articolo 47-</w:t>
      </w:r>
      <w:r w:rsidR="0021724D" w:rsidRPr="004B35D0">
        <w:rPr>
          <w:i/>
        </w:rPr>
        <w:t>bis</w:t>
      </w:r>
      <w:r w:rsidR="0021724D" w:rsidRPr="004B35D0">
        <w:t xml:space="preserve"> del decreto legislativo 30 luglio 1999, n. 300 del 1999, al comma 2, </w:t>
      </w:r>
      <w:r w:rsidR="009B478D" w:rsidRPr="004B35D0">
        <w:t>dopo le parole “</w:t>
      </w:r>
      <w:r w:rsidR="009B478D" w:rsidRPr="004B35D0">
        <w:rPr>
          <w:i/>
        </w:rPr>
        <w:t>degli alimenti</w:t>
      </w:r>
      <w:r w:rsidR="009B478D" w:rsidRPr="004B35D0">
        <w:t>” sono inserite le seguenti</w:t>
      </w:r>
      <w:r w:rsidR="0021724D" w:rsidRPr="004B35D0">
        <w:t xml:space="preserve">: </w:t>
      </w:r>
      <w:r w:rsidR="009B478D" w:rsidRPr="004B35D0">
        <w:rPr>
          <w:i/>
        </w:rPr>
        <w:t>“, di contrasto a</w:t>
      </w:r>
      <w:r w:rsidR="0021724D" w:rsidRPr="004B35D0">
        <w:rPr>
          <w:i/>
        </w:rPr>
        <w:t xml:space="preserve"> ogni emergenza sanitaria, </w:t>
      </w:r>
      <w:r w:rsidR="009B478D" w:rsidRPr="004B35D0">
        <w:rPr>
          <w:i/>
        </w:rPr>
        <w:t>nonché</w:t>
      </w:r>
      <w:r w:rsidR="00F20815" w:rsidRPr="004B35D0">
        <w:rPr>
          <w:b/>
          <w:i/>
        </w:rPr>
        <w:t xml:space="preserve"> </w:t>
      </w:r>
      <w:r w:rsidR="0021724D" w:rsidRPr="004B35D0">
        <w:rPr>
          <w:i/>
        </w:rPr>
        <w:t>ogni iniziativa volta alla cura delle patologie epidemico pandemiche emergenti</w:t>
      </w:r>
      <w:r w:rsidR="0021724D" w:rsidRPr="004B35D0">
        <w:t>.”.</w:t>
      </w:r>
      <w:r w:rsidR="0068595E" w:rsidRPr="004B35D0">
        <w:t xml:space="preserve"> </w:t>
      </w:r>
    </w:p>
    <w:p w14:paraId="2617FF88" w14:textId="77777777" w:rsidR="007B1836" w:rsidRPr="004B35D0" w:rsidRDefault="007B1836" w:rsidP="007B1836">
      <w:pPr>
        <w:spacing w:after="120"/>
        <w:jc w:val="center"/>
        <w:rPr>
          <w:b/>
        </w:rPr>
      </w:pPr>
    </w:p>
    <w:p w14:paraId="01B2CB84" w14:textId="77777777" w:rsidR="007B1836" w:rsidRPr="004B35D0" w:rsidRDefault="007B1836" w:rsidP="007B1836">
      <w:pPr>
        <w:spacing w:after="120"/>
        <w:jc w:val="center"/>
        <w:rPr>
          <w:b/>
        </w:rPr>
      </w:pPr>
      <w:r w:rsidRPr="004B35D0">
        <w:rPr>
          <w:b/>
        </w:rPr>
        <w:t>ART. 3</w:t>
      </w:r>
    </w:p>
    <w:p w14:paraId="433648E4" w14:textId="77777777" w:rsidR="007B1836" w:rsidRPr="004B35D0" w:rsidRDefault="007B1836" w:rsidP="007B1836">
      <w:pPr>
        <w:pStyle w:val="Paragrafoelenco"/>
        <w:spacing w:after="120"/>
        <w:ind w:left="0"/>
        <w:jc w:val="center"/>
        <w:rPr>
          <w:b/>
          <w:i/>
        </w:rPr>
      </w:pPr>
      <w:r w:rsidRPr="004B35D0">
        <w:rPr>
          <w:rFonts w:eastAsia="Times New Roman"/>
          <w:b/>
          <w:bCs/>
          <w:i/>
          <w:lang w:eastAsia="it-IT"/>
        </w:rPr>
        <w:t>(</w:t>
      </w:r>
      <w:r w:rsidRPr="004B35D0">
        <w:rPr>
          <w:b/>
          <w:i/>
        </w:rPr>
        <w:t>Disciplina del potere di ordinanza del Ministro della salute in materia di ingressi nel territorio nazionale e per la adozione di linee guida e protocolli connessi all’emergenza COVID</w:t>
      </w:r>
      <w:r w:rsidR="00816E75" w:rsidRPr="004B35D0">
        <w:rPr>
          <w:b/>
          <w:i/>
        </w:rPr>
        <w:t>-</w:t>
      </w:r>
      <w:r w:rsidRPr="004B35D0">
        <w:rPr>
          <w:b/>
          <w:i/>
        </w:rPr>
        <w:t>19)</w:t>
      </w:r>
    </w:p>
    <w:p w14:paraId="149726AE" w14:textId="77777777" w:rsidR="000A018B" w:rsidRPr="004B35D0" w:rsidRDefault="000A018B" w:rsidP="007B1836">
      <w:pPr>
        <w:pStyle w:val="Paragrafoelenco"/>
        <w:spacing w:after="120"/>
        <w:ind w:left="0"/>
        <w:jc w:val="center"/>
        <w:rPr>
          <w:b/>
          <w:i/>
        </w:rPr>
      </w:pPr>
    </w:p>
    <w:p w14:paraId="54873F2E" w14:textId="77777777" w:rsidR="007B1836" w:rsidRPr="004B35D0" w:rsidRDefault="007B1836" w:rsidP="007B1836">
      <w:pPr>
        <w:spacing w:after="120"/>
        <w:jc w:val="both"/>
        <w:rPr>
          <w:color w:val="auto"/>
        </w:rPr>
      </w:pPr>
      <w:r w:rsidRPr="004B35D0">
        <w:rPr>
          <w:color w:val="auto"/>
        </w:rPr>
        <w:t xml:space="preserve">1. Al decreto-legge 22 aprile 2021, n. 52, convertito, con modificazioni, dalla legge 17 giugno 2021, n. 87, a decorrere dal 1° aprile 2022, l’articolo </w:t>
      </w:r>
      <w:r w:rsidR="00564FEE" w:rsidRPr="004B35D0">
        <w:rPr>
          <w:color w:val="auto"/>
        </w:rPr>
        <w:t>10-</w:t>
      </w:r>
      <w:r w:rsidR="00564FEE" w:rsidRPr="004B35D0">
        <w:rPr>
          <w:i/>
          <w:color w:val="auto"/>
        </w:rPr>
        <w:t>bis</w:t>
      </w:r>
      <w:r w:rsidR="00564FEE" w:rsidRPr="004B35D0">
        <w:rPr>
          <w:color w:val="auto"/>
        </w:rPr>
        <w:t xml:space="preserve"> </w:t>
      </w:r>
      <w:r w:rsidRPr="004B35D0">
        <w:rPr>
          <w:color w:val="auto"/>
        </w:rPr>
        <w:t>è sostituito dal seguente:</w:t>
      </w:r>
      <w:r w:rsidRPr="004B35D0" w:rsidDel="0054740F">
        <w:rPr>
          <w:color w:val="auto"/>
        </w:rPr>
        <w:t xml:space="preserve"> </w:t>
      </w:r>
    </w:p>
    <w:p w14:paraId="638F9F27" w14:textId="77777777" w:rsidR="007B1836" w:rsidRPr="004B35D0" w:rsidRDefault="007B1836" w:rsidP="007B1836">
      <w:pPr>
        <w:pStyle w:val="Paragrafoelenco"/>
        <w:spacing w:after="120"/>
        <w:ind w:left="0"/>
        <w:jc w:val="center"/>
        <w:rPr>
          <w:rFonts w:eastAsia="Times New Roman"/>
          <w:bCs/>
          <w:i/>
          <w:color w:val="auto"/>
          <w:lang w:eastAsia="it-IT"/>
        </w:rPr>
      </w:pPr>
      <w:r w:rsidRPr="004B35D0">
        <w:rPr>
          <w:i/>
          <w:color w:val="auto"/>
        </w:rPr>
        <w:t>“</w:t>
      </w:r>
      <w:r w:rsidRPr="004B35D0">
        <w:rPr>
          <w:b/>
          <w:i/>
          <w:color w:val="auto"/>
        </w:rPr>
        <w:t xml:space="preserve">ART. </w:t>
      </w:r>
      <w:r w:rsidR="00564FEE" w:rsidRPr="004B35D0">
        <w:rPr>
          <w:b/>
          <w:i/>
          <w:color w:val="auto"/>
        </w:rPr>
        <w:t>10-bis</w:t>
      </w:r>
    </w:p>
    <w:p w14:paraId="17D97409" w14:textId="77777777" w:rsidR="007B1836" w:rsidRPr="004B35D0" w:rsidRDefault="007B1836" w:rsidP="007B1836">
      <w:pPr>
        <w:pStyle w:val="Paragrafoelenco"/>
        <w:spacing w:after="120"/>
        <w:ind w:left="0"/>
        <w:jc w:val="center"/>
        <w:rPr>
          <w:i/>
        </w:rPr>
      </w:pPr>
      <w:r w:rsidRPr="004B35D0">
        <w:rPr>
          <w:rFonts w:eastAsia="Times New Roman"/>
          <w:bCs/>
          <w:i/>
          <w:lang w:eastAsia="it-IT"/>
        </w:rPr>
        <w:t>(</w:t>
      </w:r>
      <w:r w:rsidRPr="004B35D0">
        <w:rPr>
          <w:i/>
        </w:rPr>
        <w:t>Disciplina del potere di ordinanza del Ministro della salute in materia di ingressi nel territorio nazionale e per la adozione di linee guida e protocolli connessi all’emergenza COVID 19)</w:t>
      </w:r>
    </w:p>
    <w:p w14:paraId="0C454115" w14:textId="77777777" w:rsidR="007B1836" w:rsidRPr="004B35D0" w:rsidRDefault="007B1836" w:rsidP="007B1836">
      <w:pPr>
        <w:pStyle w:val="Paragrafoelenco"/>
        <w:spacing w:after="120"/>
        <w:ind w:left="0"/>
        <w:jc w:val="center"/>
        <w:rPr>
          <w:i/>
        </w:rPr>
      </w:pPr>
    </w:p>
    <w:p w14:paraId="57DE84DD" w14:textId="5CCBB24C" w:rsidR="00B828F6" w:rsidRPr="004B35D0" w:rsidRDefault="00B828F6" w:rsidP="00416D6E">
      <w:pPr>
        <w:numPr>
          <w:ilvl w:val="0"/>
          <w:numId w:val="28"/>
        </w:numPr>
        <w:tabs>
          <w:tab w:val="left" w:pos="284"/>
        </w:tabs>
        <w:ind w:left="0" w:firstLine="0"/>
        <w:contextualSpacing/>
        <w:jc w:val="both"/>
        <w:rPr>
          <w:i/>
          <w:color w:val="auto"/>
          <w14:ligatures w14:val="none"/>
          <w14:numSpacing w14:val="default"/>
        </w:rPr>
      </w:pPr>
      <w:r w:rsidRPr="004B35D0">
        <w:rPr>
          <w:i/>
          <w:color w:val="auto"/>
          <w14:ligatures w14:val="none"/>
          <w14:numSpacing w14:val="default"/>
        </w:rPr>
        <w:t xml:space="preserve">Fermo </w:t>
      </w:r>
      <w:r w:rsidR="009B478D" w:rsidRPr="004B35D0">
        <w:rPr>
          <w:i/>
          <w:color w:val="auto"/>
          <w14:ligatures w14:val="none"/>
          <w14:numSpacing w14:val="default"/>
        </w:rPr>
        <w:t xml:space="preserve">restando </w:t>
      </w:r>
      <w:r w:rsidRPr="004B35D0">
        <w:rPr>
          <w:i/>
          <w:color w:val="auto"/>
          <w14:ligatures w14:val="none"/>
          <w14:numSpacing w14:val="default"/>
        </w:rPr>
        <w:t xml:space="preserve">quanto previsto </w:t>
      </w:r>
      <w:bookmarkStart w:id="14" w:name="_Hlk97917702"/>
      <w:r w:rsidRPr="004B35D0">
        <w:rPr>
          <w:i/>
          <w:color w:val="auto"/>
          <w14:ligatures w14:val="none"/>
          <w14:numSpacing w14:val="default"/>
        </w:rPr>
        <w:t>dall’articolo 32 della legge 23 dicembre 1978, n. 833</w:t>
      </w:r>
      <w:bookmarkEnd w:id="14"/>
      <w:r w:rsidRPr="004B35D0">
        <w:rPr>
          <w:i/>
          <w:color w:val="auto"/>
          <w14:ligatures w14:val="none"/>
          <w14:numSpacing w14:val="default"/>
        </w:rPr>
        <w:t>,</w:t>
      </w:r>
      <w:r w:rsidR="00F20815" w:rsidRPr="004B35D0">
        <w:rPr>
          <w:i/>
          <w:color w:val="auto"/>
          <w14:ligatures w14:val="none"/>
          <w14:numSpacing w14:val="default"/>
        </w:rPr>
        <w:t xml:space="preserve"> fino al 31 dicembre 2022,</w:t>
      </w:r>
      <w:r w:rsidRPr="004B35D0">
        <w:rPr>
          <w:i/>
          <w:color w:val="auto"/>
          <w14:ligatures w14:val="none"/>
          <w14:numSpacing w14:val="default"/>
        </w:rPr>
        <w:t xml:space="preserve"> in conseguenza della cessazione dello stato di emergenza e in relazione all’andamento epidemiologico, il Ministro della salute, con propria ordinanza:</w:t>
      </w:r>
    </w:p>
    <w:p w14:paraId="0E9C0202" w14:textId="131AE345" w:rsidR="00B828F6" w:rsidRPr="004B35D0" w:rsidRDefault="00B828F6" w:rsidP="00416D6E">
      <w:pPr>
        <w:numPr>
          <w:ilvl w:val="0"/>
          <w:numId w:val="29"/>
        </w:numPr>
        <w:tabs>
          <w:tab w:val="left" w:pos="567"/>
        </w:tabs>
        <w:ind w:left="0" w:firstLine="0"/>
        <w:contextualSpacing/>
        <w:jc w:val="both"/>
        <w:rPr>
          <w:i/>
          <w:color w:val="auto"/>
          <w14:ligatures w14:val="none"/>
          <w14:numSpacing w14:val="default"/>
        </w:rPr>
      </w:pPr>
      <w:r w:rsidRPr="004B35D0">
        <w:rPr>
          <w:i/>
          <w:color w:val="auto"/>
          <w14:ligatures w14:val="none"/>
          <w14:numSpacing w14:val="default"/>
        </w:rPr>
        <w:t xml:space="preserve">di concerto con i Ministeri competenti per materia </w:t>
      </w:r>
      <w:r w:rsidR="00F20815" w:rsidRPr="004B35D0">
        <w:rPr>
          <w:i/>
          <w:color w:val="auto"/>
          <w14:ligatures w14:val="none"/>
          <w14:numSpacing w14:val="default"/>
        </w:rPr>
        <w:t xml:space="preserve">o </w:t>
      </w:r>
      <w:r w:rsidRPr="004B35D0">
        <w:rPr>
          <w:i/>
          <w:color w:val="auto"/>
          <w14:ligatures w14:val="none"/>
          <w14:numSpacing w14:val="default"/>
        </w:rPr>
        <w:t xml:space="preserve">d’intesa </w:t>
      </w:r>
      <w:r w:rsidR="00F35D10" w:rsidRPr="004B35D0">
        <w:rPr>
          <w:i/>
          <w:color w:val="auto"/>
          <w14:ligatures w14:val="none"/>
          <w14:numSpacing w14:val="default"/>
        </w:rPr>
        <w:t xml:space="preserve">Conferenza delle regioni </w:t>
      </w:r>
      <w:r w:rsidR="00F20815" w:rsidRPr="004B35D0">
        <w:rPr>
          <w:i/>
          <w:color w:val="auto"/>
          <w14:ligatures w14:val="none"/>
          <w14:numSpacing w14:val="default"/>
        </w:rPr>
        <w:t>e delle province autonome</w:t>
      </w:r>
      <w:r w:rsidRPr="004B35D0">
        <w:rPr>
          <w:i/>
          <w:color w:val="auto"/>
          <w14:ligatures w14:val="none"/>
          <w14:numSpacing w14:val="default"/>
        </w:rPr>
        <w:t xml:space="preserve">, può adottare e aggiornare linee guida e protocolli volti a regolare lo svolgimento in sicurezza dei servizi </w:t>
      </w:r>
      <w:bookmarkStart w:id="15" w:name="_Hlk97918164"/>
      <w:r w:rsidRPr="004B35D0">
        <w:rPr>
          <w:i/>
          <w:color w:val="auto"/>
          <w14:ligatures w14:val="none"/>
          <w14:numSpacing w14:val="default"/>
        </w:rPr>
        <w:t>e delle attività economiche, produttive e sociali</w:t>
      </w:r>
      <w:r w:rsidR="00416D6E" w:rsidRPr="004B35D0">
        <w:rPr>
          <w:i/>
          <w:color w:val="auto"/>
          <w14:ligatures w14:val="none"/>
          <w14:numSpacing w14:val="default"/>
        </w:rPr>
        <w:t>;</w:t>
      </w:r>
    </w:p>
    <w:bookmarkEnd w:id="15"/>
    <w:p w14:paraId="1205B389" w14:textId="77777777" w:rsidR="00B828F6" w:rsidRPr="004B35D0" w:rsidRDefault="00B828F6" w:rsidP="00416D6E">
      <w:pPr>
        <w:numPr>
          <w:ilvl w:val="0"/>
          <w:numId w:val="29"/>
        </w:numPr>
        <w:tabs>
          <w:tab w:val="left" w:pos="567"/>
        </w:tabs>
        <w:ind w:left="0" w:firstLine="0"/>
        <w:contextualSpacing/>
        <w:jc w:val="both"/>
        <w:rPr>
          <w:i/>
          <w:color w:val="auto"/>
          <w14:ligatures w14:val="none"/>
          <w14:numSpacing w14:val="default"/>
        </w:rPr>
      </w:pPr>
      <w:r w:rsidRPr="004B35D0">
        <w:rPr>
          <w:i/>
          <w:color w:val="auto"/>
          <w14:ligatures w14:val="none"/>
          <w14:numSpacing w14:val="default"/>
        </w:rPr>
        <w:t>sentiti i Ministri competenti per materia, può introdurre limitazioni agli spostamenti da e per l’estero nonché imporre misure sanitarie in dipendenza dei medesimi spostamenti.</w:t>
      </w:r>
    </w:p>
    <w:p w14:paraId="6D169C91" w14:textId="77777777" w:rsidR="006F53D4" w:rsidRPr="004B35D0" w:rsidRDefault="006F53D4" w:rsidP="00EF5072">
      <w:pPr>
        <w:spacing w:after="120"/>
        <w:rPr>
          <w:b/>
        </w:rPr>
      </w:pPr>
    </w:p>
    <w:bookmarkEnd w:id="13"/>
    <w:p w14:paraId="17815F50" w14:textId="77777777" w:rsidR="006F53D4" w:rsidRPr="004B35D0" w:rsidRDefault="006F53D4" w:rsidP="006F53D4">
      <w:pPr>
        <w:spacing w:after="120"/>
        <w:jc w:val="center"/>
        <w:rPr>
          <w:b/>
        </w:rPr>
      </w:pPr>
      <w:r w:rsidRPr="004B35D0">
        <w:rPr>
          <w:b/>
        </w:rPr>
        <w:t xml:space="preserve">ART. </w:t>
      </w:r>
      <w:r w:rsidR="007B1836" w:rsidRPr="004B35D0">
        <w:rPr>
          <w:b/>
        </w:rPr>
        <w:t>4</w:t>
      </w:r>
    </w:p>
    <w:p w14:paraId="5932449F" w14:textId="77777777" w:rsidR="006F53D4" w:rsidRPr="004B35D0" w:rsidRDefault="006F53D4" w:rsidP="006F53D4">
      <w:pPr>
        <w:spacing w:after="120"/>
        <w:jc w:val="center"/>
        <w:rPr>
          <w:rFonts w:eastAsia="Times New Roman"/>
          <w:b/>
          <w:bCs/>
          <w:i/>
          <w:color w:val="auto"/>
          <w:lang w:eastAsia="it-IT"/>
        </w:rPr>
      </w:pPr>
      <w:r w:rsidRPr="004B35D0">
        <w:rPr>
          <w:rFonts w:eastAsia="Times New Roman"/>
          <w:b/>
          <w:bCs/>
          <w:color w:val="auto"/>
          <w:lang w:eastAsia="it-IT"/>
        </w:rPr>
        <w:t>(</w:t>
      </w:r>
      <w:r w:rsidR="00E20D7A" w:rsidRPr="004B35D0">
        <w:rPr>
          <w:rFonts w:eastAsia="Times New Roman"/>
          <w:b/>
          <w:bCs/>
          <w:i/>
          <w:color w:val="auto"/>
          <w:lang w:eastAsia="it-IT"/>
        </w:rPr>
        <w:t xml:space="preserve">Isolamento </w:t>
      </w:r>
      <w:r w:rsidRPr="004B35D0">
        <w:rPr>
          <w:rFonts w:eastAsia="Times New Roman"/>
          <w:b/>
          <w:bCs/>
          <w:i/>
          <w:color w:val="auto"/>
          <w:lang w:eastAsia="it-IT"/>
        </w:rPr>
        <w:t>e autosorveglianza</w:t>
      </w:r>
      <w:r w:rsidR="00B10438" w:rsidRPr="004B35D0">
        <w:rPr>
          <w:rFonts w:eastAsia="Times New Roman"/>
          <w:b/>
          <w:bCs/>
          <w:i/>
          <w:color w:val="auto"/>
          <w:lang w:eastAsia="it-IT"/>
        </w:rPr>
        <w:t>)</w:t>
      </w:r>
    </w:p>
    <w:p w14:paraId="17D45EF6" w14:textId="77777777" w:rsidR="00F20815" w:rsidRPr="004B35D0" w:rsidRDefault="00F20815" w:rsidP="009464D3">
      <w:pPr>
        <w:spacing w:after="120"/>
        <w:jc w:val="both"/>
        <w:rPr>
          <w:color w:val="auto"/>
        </w:rPr>
      </w:pPr>
    </w:p>
    <w:p w14:paraId="4AF8354C" w14:textId="098D9687" w:rsidR="009464D3" w:rsidRPr="004B35D0" w:rsidRDefault="009464D3" w:rsidP="009464D3">
      <w:pPr>
        <w:spacing w:after="120"/>
        <w:jc w:val="both"/>
        <w:rPr>
          <w:color w:val="auto"/>
        </w:rPr>
      </w:pPr>
      <w:r w:rsidRPr="004B35D0">
        <w:rPr>
          <w:color w:val="auto"/>
        </w:rPr>
        <w:t xml:space="preserve">1. </w:t>
      </w:r>
      <w:r w:rsidR="0054740F" w:rsidRPr="004B35D0">
        <w:rPr>
          <w:color w:val="auto"/>
        </w:rPr>
        <w:t xml:space="preserve">Al </w:t>
      </w:r>
      <w:r w:rsidRPr="004B35D0">
        <w:rPr>
          <w:color w:val="auto"/>
        </w:rPr>
        <w:t xml:space="preserve">decreto-legge 22 aprile 2021, n. 52, convertito, con modificazioni, dalla legge 17 giugno 2021, n. 87, a decorrere dal 1° aprile 2022, </w:t>
      </w:r>
      <w:r w:rsidR="00567076" w:rsidRPr="004B35D0">
        <w:rPr>
          <w:color w:val="auto"/>
        </w:rPr>
        <w:t>dopo l’articolo 10-</w:t>
      </w:r>
      <w:r w:rsidR="00567076" w:rsidRPr="004B35D0">
        <w:rPr>
          <w:i/>
          <w:color w:val="auto"/>
        </w:rPr>
        <w:t>bis</w:t>
      </w:r>
      <w:r w:rsidR="0054740F" w:rsidRPr="004B35D0">
        <w:rPr>
          <w:color w:val="auto"/>
        </w:rPr>
        <w:t xml:space="preserve"> </w:t>
      </w:r>
      <w:r w:rsidRPr="004B35D0">
        <w:rPr>
          <w:color w:val="auto"/>
        </w:rPr>
        <w:t>è inserito il seguente</w:t>
      </w:r>
      <w:r w:rsidR="00567076" w:rsidRPr="004B35D0">
        <w:rPr>
          <w:color w:val="auto"/>
        </w:rPr>
        <w:t>:</w:t>
      </w:r>
      <w:r w:rsidR="0054740F" w:rsidRPr="004B35D0" w:rsidDel="0054740F">
        <w:rPr>
          <w:color w:val="auto"/>
        </w:rPr>
        <w:t xml:space="preserve"> </w:t>
      </w:r>
    </w:p>
    <w:p w14:paraId="2F217B9A" w14:textId="77777777" w:rsidR="009464D3" w:rsidRPr="004B35D0" w:rsidRDefault="009464D3" w:rsidP="00BA09AD">
      <w:pPr>
        <w:spacing w:after="0"/>
        <w:jc w:val="center"/>
        <w:rPr>
          <w:b/>
          <w:i/>
        </w:rPr>
      </w:pPr>
      <w:r w:rsidRPr="004B35D0">
        <w:rPr>
          <w:b/>
        </w:rPr>
        <w:t>“</w:t>
      </w:r>
      <w:r w:rsidRPr="004B35D0">
        <w:rPr>
          <w:b/>
          <w:i/>
        </w:rPr>
        <w:t>Art</w:t>
      </w:r>
      <w:r w:rsidR="0054740F" w:rsidRPr="004B35D0">
        <w:rPr>
          <w:b/>
          <w:i/>
        </w:rPr>
        <w:t>.</w:t>
      </w:r>
      <w:r w:rsidRPr="004B35D0">
        <w:rPr>
          <w:b/>
          <w:i/>
        </w:rPr>
        <w:t xml:space="preserve"> </w:t>
      </w:r>
      <w:r w:rsidR="00567076" w:rsidRPr="004B35D0">
        <w:rPr>
          <w:b/>
          <w:i/>
        </w:rPr>
        <w:t>10-ter</w:t>
      </w:r>
    </w:p>
    <w:p w14:paraId="328F985D" w14:textId="77777777" w:rsidR="0054740F" w:rsidRPr="004B35D0" w:rsidRDefault="0054740F" w:rsidP="00BA09AD">
      <w:pPr>
        <w:spacing w:after="0"/>
        <w:jc w:val="center"/>
        <w:rPr>
          <w:rFonts w:eastAsia="Times New Roman"/>
          <w:bCs/>
          <w:i/>
          <w:lang w:eastAsia="it-IT"/>
        </w:rPr>
      </w:pPr>
      <w:r w:rsidRPr="004B35D0">
        <w:rPr>
          <w:rFonts w:eastAsia="Times New Roman"/>
          <w:bCs/>
          <w:i/>
          <w:lang w:eastAsia="it-IT"/>
        </w:rPr>
        <w:t>(Isolamento e autosorveglianza)</w:t>
      </w:r>
    </w:p>
    <w:p w14:paraId="49D50452" w14:textId="77777777" w:rsidR="007B1836" w:rsidRPr="004B35D0" w:rsidRDefault="007B1836" w:rsidP="00BA09AD">
      <w:pPr>
        <w:spacing w:after="0"/>
        <w:jc w:val="center"/>
        <w:rPr>
          <w:rFonts w:eastAsia="Times New Roman"/>
          <w:b/>
          <w:bCs/>
          <w:i/>
          <w:lang w:eastAsia="it-IT"/>
        </w:rPr>
      </w:pPr>
    </w:p>
    <w:p w14:paraId="0C13A425" w14:textId="0E58642A" w:rsidR="000004AC" w:rsidRPr="004B35D0" w:rsidRDefault="000004AC" w:rsidP="00F20815">
      <w:pPr>
        <w:pStyle w:val="Paragrafoelenco"/>
        <w:numPr>
          <w:ilvl w:val="0"/>
          <w:numId w:val="20"/>
        </w:numPr>
        <w:tabs>
          <w:tab w:val="left" w:pos="284"/>
          <w:tab w:val="left" w:pos="3686"/>
        </w:tabs>
        <w:spacing w:line="276" w:lineRule="auto"/>
        <w:ind w:left="0" w:firstLine="0"/>
        <w:jc w:val="both"/>
        <w:rPr>
          <w:i/>
          <w:color w:val="FF0000"/>
        </w:rPr>
      </w:pPr>
      <w:r w:rsidRPr="004B35D0">
        <w:rPr>
          <w:i/>
          <w:color w:val="auto"/>
        </w:rPr>
        <w:t xml:space="preserve">A decorrere dal 1° aprile 2022 </w:t>
      </w:r>
      <w:r w:rsidR="00126434" w:rsidRPr="004B35D0">
        <w:rPr>
          <w:i/>
          <w:color w:val="auto"/>
        </w:rPr>
        <w:t>è</w:t>
      </w:r>
      <w:r w:rsidRPr="004B35D0">
        <w:rPr>
          <w:b/>
          <w:i/>
          <w:color w:val="auto"/>
        </w:rPr>
        <w:t xml:space="preserve"> </w:t>
      </w:r>
      <w:r w:rsidRPr="004B35D0">
        <w:rPr>
          <w:i/>
        </w:rPr>
        <w:t xml:space="preserve">fatto divieto di mobilità dalla propria abitazione o dimora alle persone sottoposte alla misura dell’isolamento per provvedimento dell'autorità sanitaria in quanto risultate positive al </w:t>
      </w:r>
      <w:r w:rsidR="00567076" w:rsidRPr="004B35D0">
        <w:rPr>
          <w:i/>
        </w:rPr>
        <w:t xml:space="preserve">SARS-CoV-2, </w:t>
      </w:r>
      <w:r w:rsidRPr="004B35D0">
        <w:rPr>
          <w:i/>
        </w:rPr>
        <w:t>fino al</w:t>
      </w:r>
      <w:r w:rsidR="00D008C8" w:rsidRPr="004B35D0">
        <w:rPr>
          <w:i/>
        </w:rPr>
        <w:t>l'accertamento della guarigione.</w:t>
      </w:r>
      <w:r w:rsidRPr="004B35D0">
        <w:rPr>
          <w:i/>
        </w:rPr>
        <w:t xml:space="preserve"> </w:t>
      </w:r>
    </w:p>
    <w:p w14:paraId="688CD790" w14:textId="77777777" w:rsidR="000004AC" w:rsidRPr="004B35D0" w:rsidRDefault="000004AC" w:rsidP="00487A71">
      <w:pPr>
        <w:pStyle w:val="Paragrafoelenco"/>
        <w:numPr>
          <w:ilvl w:val="0"/>
          <w:numId w:val="20"/>
        </w:numPr>
        <w:tabs>
          <w:tab w:val="left" w:pos="284"/>
        </w:tabs>
        <w:spacing w:line="276" w:lineRule="auto"/>
        <w:ind w:left="0" w:firstLine="0"/>
        <w:jc w:val="both"/>
        <w:rPr>
          <w:i/>
          <w:color w:val="auto"/>
        </w:rPr>
      </w:pPr>
      <w:r w:rsidRPr="004B35D0">
        <w:rPr>
          <w:i/>
          <w:color w:val="auto"/>
        </w:rPr>
        <w:t xml:space="preserve">A decorrere dalla medesima data di cui al comma 1, </w:t>
      </w:r>
      <w:r w:rsidR="00126434" w:rsidRPr="004B35D0">
        <w:rPr>
          <w:i/>
          <w:color w:val="auto"/>
        </w:rPr>
        <w:t>a</w:t>
      </w:r>
      <w:r w:rsidRPr="004B35D0">
        <w:rPr>
          <w:i/>
          <w:color w:val="auto"/>
        </w:rPr>
        <w:t xml:space="preserve"> </w:t>
      </w:r>
      <w:r w:rsidRPr="004B35D0">
        <w:rPr>
          <w:i/>
        </w:rPr>
        <w:t xml:space="preserve">coloro che hanno avuto contatti stretti con soggetti confermati positivi al </w:t>
      </w:r>
      <w:r w:rsidR="00D3135E" w:rsidRPr="004B35D0">
        <w:rPr>
          <w:i/>
        </w:rPr>
        <w:t xml:space="preserve">SARS-CoV-2  </w:t>
      </w:r>
      <w:r w:rsidRPr="004B35D0">
        <w:rPr>
          <w:i/>
        </w:rPr>
        <w:t xml:space="preserve">è applicato il regime dell’autosorveglianza, consistente nell’obbligo di indossare dispositivi di protezione delle vie respiratorie di tipo </w:t>
      </w:r>
      <w:r w:rsidRPr="004B35D0">
        <w:rPr>
          <w:i/>
          <w:color w:val="auto"/>
        </w:rPr>
        <w:t>FFP2, al chiuso o in presenza di assembramenti</w:t>
      </w:r>
      <w:r w:rsidR="00C65F60" w:rsidRPr="004B35D0">
        <w:rPr>
          <w:color w:val="auto"/>
        </w:rPr>
        <w:t xml:space="preserve"> e con esclusione delle ipotesi di cui all’</w:t>
      </w:r>
      <w:r w:rsidR="00564FEE" w:rsidRPr="004B35D0">
        <w:rPr>
          <w:color w:val="auto"/>
        </w:rPr>
        <w:t>articolo 10-</w:t>
      </w:r>
      <w:r w:rsidR="00564FEE" w:rsidRPr="004B35D0">
        <w:rPr>
          <w:i/>
          <w:color w:val="auto"/>
        </w:rPr>
        <w:t>quater</w:t>
      </w:r>
      <w:r w:rsidR="00564FEE" w:rsidRPr="004B35D0">
        <w:rPr>
          <w:color w:val="auto"/>
        </w:rPr>
        <w:t>, commi 4 e 5</w:t>
      </w:r>
      <w:r w:rsidRPr="004B35D0">
        <w:rPr>
          <w:i/>
          <w:color w:val="auto"/>
        </w:rPr>
        <w:t xml:space="preserve">, fino al decimo giorno successivo alla data dell’ultimo contatto stretto con soggetti confermati positivi al </w:t>
      </w:r>
      <w:r w:rsidR="00D3135E" w:rsidRPr="004B35D0">
        <w:rPr>
          <w:i/>
          <w:color w:val="auto"/>
        </w:rPr>
        <w:t xml:space="preserve">SARS-CoV-2  </w:t>
      </w:r>
      <w:r w:rsidRPr="004B35D0">
        <w:rPr>
          <w:i/>
          <w:color w:val="auto"/>
        </w:rPr>
        <w:t xml:space="preserve">e di effettuare un test antigenico rapido o molecolare per la rilevazione </w:t>
      </w:r>
      <w:r w:rsidR="00D3135E" w:rsidRPr="004B35D0">
        <w:rPr>
          <w:i/>
          <w:color w:val="auto"/>
        </w:rPr>
        <w:t xml:space="preserve">di </w:t>
      </w:r>
      <w:r w:rsidRPr="004B35D0">
        <w:rPr>
          <w:i/>
          <w:color w:val="auto"/>
        </w:rPr>
        <w:t>SARS-CoV-2</w:t>
      </w:r>
      <w:r w:rsidR="0004661C" w:rsidRPr="004B35D0">
        <w:rPr>
          <w:i/>
          <w:color w:val="auto"/>
        </w:rPr>
        <w:t>, anche presso centri privati a ciò abilitati,</w:t>
      </w:r>
      <w:r w:rsidRPr="004B35D0">
        <w:rPr>
          <w:i/>
          <w:color w:val="auto"/>
        </w:rPr>
        <w:t xml:space="preserve"> alla prima comparsa dei sintomi e, se ancora sintomatici, al quinto giorno successivo alla data dell’ultimo contatto</w:t>
      </w:r>
      <w:r w:rsidR="0004661C" w:rsidRPr="004B35D0">
        <w:rPr>
          <w:i/>
          <w:color w:val="auto"/>
        </w:rPr>
        <w:t>.</w:t>
      </w:r>
    </w:p>
    <w:p w14:paraId="7E368B05" w14:textId="77777777" w:rsidR="000004AC" w:rsidRPr="004B35D0" w:rsidRDefault="000004AC" w:rsidP="00487A71">
      <w:pPr>
        <w:pStyle w:val="Paragrafoelenco"/>
        <w:numPr>
          <w:ilvl w:val="0"/>
          <w:numId w:val="20"/>
        </w:numPr>
        <w:tabs>
          <w:tab w:val="left" w:pos="284"/>
        </w:tabs>
        <w:spacing w:line="276" w:lineRule="auto"/>
        <w:ind w:left="0" w:firstLine="0"/>
        <w:jc w:val="both"/>
        <w:rPr>
          <w:i/>
        </w:rPr>
      </w:pPr>
      <w:r w:rsidRPr="004B35D0">
        <w:rPr>
          <w:i/>
        </w:rPr>
        <w:lastRenderedPageBreak/>
        <w:t>Con circolare del Ministero della salute sono definite le modalità att</w:t>
      </w:r>
      <w:r w:rsidR="00624186" w:rsidRPr="004B35D0">
        <w:rPr>
          <w:i/>
        </w:rPr>
        <w:t>u</w:t>
      </w:r>
      <w:r w:rsidRPr="004B35D0">
        <w:rPr>
          <w:i/>
        </w:rPr>
        <w:t xml:space="preserve">ative dei commi 1 e 2. La cessazione del regime di isolamento di cui al comma 1 consegue all'esito negativo di un test antigenico rapido o molecolare per la rilevazione </w:t>
      </w:r>
      <w:r w:rsidR="00D3135E" w:rsidRPr="004B35D0">
        <w:rPr>
          <w:i/>
        </w:rPr>
        <w:t xml:space="preserve">di </w:t>
      </w:r>
      <w:bookmarkStart w:id="16" w:name="_Hlk97706834"/>
      <w:r w:rsidR="00D008C8" w:rsidRPr="004B35D0">
        <w:rPr>
          <w:i/>
        </w:rPr>
        <w:t>SARS-CoV-2</w:t>
      </w:r>
      <w:r w:rsidRPr="004B35D0">
        <w:rPr>
          <w:i/>
        </w:rPr>
        <w:t>, effettuato anche presso centri privati a ciò abilitati</w:t>
      </w:r>
      <w:bookmarkEnd w:id="16"/>
      <w:r w:rsidRPr="004B35D0">
        <w:rPr>
          <w:i/>
        </w:rPr>
        <w:t>. In quest’ultimo caso, la trasmissione, con modalità anche elettroniche, al dipartimento di prevenzione territorialmente competente del referto</w:t>
      </w:r>
      <w:r w:rsidR="00D3135E" w:rsidRPr="004B35D0">
        <w:rPr>
          <w:i/>
        </w:rPr>
        <w:t>,</w:t>
      </w:r>
      <w:r w:rsidRPr="004B35D0">
        <w:rPr>
          <w:i/>
        </w:rPr>
        <w:t xml:space="preserve"> con esito negativo</w:t>
      </w:r>
      <w:r w:rsidR="00D3135E" w:rsidRPr="004B35D0">
        <w:rPr>
          <w:i/>
        </w:rPr>
        <w:t>,</w:t>
      </w:r>
      <w:r w:rsidRPr="004B35D0">
        <w:rPr>
          <w:i/>
        </w:rPr>
        <w:t xml:space="preserve"> determina la cessazione del regime dell’isolamento.</w:t>
      </w:r>
      <w:r w:rsidR="009464D3" w:rsidRPr="004B35D0">
        <w:rPr>
          <w:i/>
        </w:rPr>
        <w:t>”.</w:t>
      </w:r>
    </w:p>
    <w:p w14:paraId="0D804B9C" w14:textId="77777777" w:rsidR="006F53D4" w:rsidRPr="004B35D0" w:rsidRDefault="006F53D4" w:rsidP="006F53D4">
      <w:pPr>
        <w:spacing w:after="120"/>
        <w:jc w:val="center"/>
        <w:rPr>
          <w:rFonts w:eastAsia="Times New Roman"/>
          <w:b/>
          <w:bCs/>
          <w:i/>
          <w:lang w:eastAsia="it-IT"/>
        </w:rPr>
      </w:pPr>
    </w:p>
    <w:p w14:paraId="0DE15ED7" w14:textId="77777777" w:rsidR="006F53D4" w:rsidRPr="004B35D0" w:rsidRDefault="006F53D4" w:rsidP="006F53D4">
      <w:pPr>
        <w:spacing w:after="120"/>
        <w:jc w:val="center"/>
        <w:rPr>
          <w:b/>
        </w:rPr>
      </w:pPr>
      <w:bookmarkStart w:id="17" w:name="_Hlk97626277"/>
      <w:r w:rsidRPr="004B35D0">
        <w:rPr>
          <w:b/>
        </w:rPr>
        <w:t xml:space="preserve">ART. </w:t>
      </w:r>
      <w:r w:rsidR="007B1836" w:rsidRPr="004B35D0">
        <w:rPr>
          <w:b/>
        </w:rPr>
        <w:t>5</w:t>
      </w:r>
    </w:p>
    <w:p w14:paraId="1A00164E" w14:textId="77777777" w:rsidR="006F53D4" w:rsidRPr="004B35D0" w:rsidRDefault="006F53D4" w:rsidP="006F53D4">
      <w:pPr>
        <w:spacing w:after="120"/>
        <w:jc w:val="center"/>
        <w:rPr>
          <w:rFonts w:eastAsia="Times New Roman"/>
          <w:b/>
          <w:bCs/>
          <w:i/>
          <w:lang w:eastAsia="it-IT"/>
        </w:rPr>
      </w:pPr>
      <w:r w:rsidRPr="004B35D0">
        <w:rPr>
          <w:rFonts w:eastAsia="Times New Roman"/>
          <w:b/>
          <w:bCs/>
          <w:i/>
          <w:lang w:eastAsia="it-IT"/>
        </w:rPr>
        <w:t>(</w:t>
      </w:r>
      <w:r w:rsidR="00B10438" w:rsidRPr="004B35D0">
        <w:rPr>
          <w:rFonts w:eastAsia="Times New Roman"/>
          <w:b/>
          <w:bCs/>
          <w:i/>
          <w:lang w:eastAsia="it-IT"/>
        </w:rPr>
        <w:t>Dispositivi di protezione delle vie respiratorie</w:t>
      </w:r>
      <w:r w:rsidR="00C42C80" w:rsidRPr="004B35D0">
        <w:rPr>
          <w:rFonts w:eastAsia="Times New Roman"/>
          <w:b/>
          <w:bCs/>
          <w:i/>
          <w:lang w:eastAsia="it-IT"/>
        </w:rPr>
        <w:t>)</w:t>
      </w:r>
    </w:p>
    <w:p w14:paraId="775C6AF9" w14:textId="77777777" w:rsidR="00567076" w:rsidRPr="004B35D0" w:rsidRDefault="00567076" w:rsidP="00567076">
      <w:pPr>
        <w:spacing w:after="120"/>
        <w:jc w:val="both"/>
        <w:rPr>
          <w:color w:val="auto"/>
        </w:rPr>
      </w:pPr>
      <w:r w:rsidRPr="004B35D0">
        <w:rPr>
          <w:color w:val="auto"/>
        </w:rPr>
        <w:t>1. Al decreto-legge 22 aprile 2021, n. 52, convertito, con modificazioni, dalla legge 17 giugno 2021, n. 87, a decorrere dal 1° aprile 2022, dopo l’articolo 10-</w:t>
      </w:r>
      <w:r w:rsidRPr="004B35D0">
        <w:rPr>
          <w:i/>
          <w:color w:val="auto"/>
        </w:rPr>
        <w:t>ter</w:t>
      </w:r>
      <w:r w:rsidR="00CE12E4" w:rsidRPr="004B35D0">
        <w:rPr>
          <w:color w:val="auto"/>
        </w:rPr>
        <w:t>, come inserito dal presente decreto,</w:t>
      </w:r>
      <w:r w:rsidRPr="004B35D0">
        <w:rPr>
          <w:color w:val="auto"/>
        </w:rPr>
        <w:t xml:space="preserve"> è inserito il seguente:</w:t>
      </w:r>
      <w:r w:rsidRPr="004B35D0" w:rsidDel="0054740F">
        <w:rPr>
          <w:color w:val="auto"/>
        </w:rPr>
        <w:t xml:space="preserve"> </w:t>
      </w:r>
    </w:p>
    <w:p w14:paraId="2F80B849" w14:textId="77777777" w:rsidR="00A2212D" w:rsidRPr="004B35D0" w:rsidRDefault="00A2212D" w:rsidP="00A2212D">
      <w:pPr>
        <w:spacing w:after="120"/>
        <w:jc w:val="center"/>
        <w:rPr>
          <w:b/>
          <w:i/>
          <w:color w:val="auto"/>
        </w:rPr>
      </w:pPr>
      <w:r w:rsidRPr="004B35D0">
        <w:rPr>
          <w:b/>
          <w:color w:val="auto"/>
        </w:rPr>
        <w:t>“</w:t>
      </w:r>
      <w:r w:rsidRPr="004B35D0">
        <w:rPr>
          <w:b/>
          <w:i/>
          <w:color w:val="auto"/>
        </w:rPr>
        <w:t>ART. 10-quater</w:t>
      </w:r>
    </w:p>
    <w:p w14:paraId="782A9CA9" w14:textId="77777777" w:rsidR="00A2212D" w:rsidRPr="004B35D0" w:rsidRDefault="00A2212D" w:rsidP="00A2212D">
      <w:pPr>
        <w:spacing w:after="120"/>
        <w:jc w:val="center"/>
        <w:rPr>
          <w:rFonts w:eastAsia="Times New Roman"/>
          <w:b/>
          <w:bCs/>
          <w:i/>
          <w:color w:val="auto"/>
          <w:lang w:eastAsia="it-IT"/>
        </w:rPr>
      </w:pPr>
      <w:r w:rsidRPr="004B35D0">
        <w:rPr>
          <w:rFonts w:eastAsia="Times New Roman"/>
          <w:b/>
          <w:bCs/>
          <w:i/>
          <w:color w:val="auto"/>
          <w:lang w:eastAsia="it-IT"/>
        </w:rPr>
        <w:t>(Dispositivi di protezione delle vie respiratorie)</w:t>
      </w:r>
    </w:p>
    <w:bookmarkEnd w:id="17"/>
    <w:p w14:paraId="15C8FEED" w14:textId="77777777" w:rsidR="00F849B5" w:rsidRPr="004B35D0" w:rsidRDefault="00126434" w:rsidP="00416D6E">
      <w:pPr>
        <w:pStyle w:val="Paragrafoelenco"/>
        <w:numPr>
          <w:ilvl w:val="0"/>
          <w:numId w:val="22"/>
        </w:numPr>
        <w:tabs>
          <w:tab w:val="left" w:pos="284"/>
        </w:tabs>
        <w:ind w:left="0" w:firstLine="0"/>
        <w:jc w:val="both"/>
        <w:rPr>
          <w:i/>
        </w:rPr>
      </w:pPr>
      <w:r w:rsidRPr="004B35D0">
        <w:rPr>
          <w:i/>
          <w:color w:val="auto"/>
        </w:rPr>
        <w:t>F</w:t>
      </w:r>
      <w:r w:rsidR="00C935DA" w:rsidRPr="004B35D0">
        <w:rPr>
          <w:i/>
          <w:color w:val="auto"/>
        </w:rPr>
        <w:t xml:space="preserve">ermo restando quanto previsto dall’articolo </w:t>
      </w:r>
      <w:r w:rsidR="00567076" w:rsidRPr="004B35D0">
        <w:rPr>
          <w:i/>
          <w:color w:val="auto"/>
        </w:rPr>
        <w:t>3</w:t>
      </w:r>
      <w:r w:rsidR="00C935DA" w:rsidRPr="004B35D0">
        <w:rPr>
          <w:i/>
          <w:color w:val="auto"/>
        </w:rPr>
        <w:t xml:space="preserve"> per il </w:t>
      </w:r>
      <w:r w:rsidR="00C935DA" w:rsidRPr="004B35D0">
        <w:rPr>
          <w:rFonts w:eastAsia="Times New Roman"/>
          <w:i/>
          <w:iCs/>
          <w:color w:val="auto"/>
          <w:lang w:eastAsia="it-IT"/>
        </w:rPr>
        <w:t>sistema educativo, scolastico e formativo</w:t>
      </w:r>
      <w:r w:rsidR="00C935DA" w:rsidRPr="004B35D0">
        <w:rPr>
          <w:i/>
          <w:color w:val="auto"/>
        </w:rPr>
        <w:t xml:space="preserve">, </w:t>
      </w:r>
      <w:r w:rsidR="00B412E1" w:rsidRPr="004B35D0">
        <w:rPr>
          <w:i/>
          <w:color w:val="auto"/>
        </w:rPr>
        <w:t>f</w:t>
      </w:r>
      <w:r w:rsidR="00F849B5" w:rsidRPr="004B35D0">
        <w:rPr>
          <w:i/>
          <w:color w:val="auto"/>
        </w:rPr>
        <w:t xml:space="preserve">ino </w:t>
      </w:r>
      <w:r w:rsidR="00C935DA" w:rsidRPr="004B35D0">
        <w:rPr>
          <w:i/>
          <w:color w:val="auto"/>
        </w:rPr>
        <w:t>a</w:t>
      </w:r>
      <w:r w:rsidR="00F849B5" w:rsidRPr="004B35D0">
        <w:rPr>
          <w:i/>
          <w:color w:val="auto"/>
        </w:rPr>
        <w:t xml:space="preserve">l </w:t>
      </w:r>
      <w:r w:rsidR="00906766" w:rsidRPr="004B35D0">
        <w:rPr>
          <w:i/>
          <w:color w:val="auto"/>
        </w:rPr>
        <w:t>30 aprile</w:t>
      </w:r>
      <w:r w:rsidR="00F849B5" w:rsidRPr="004B35D0">
        <w:rPr>
          <w:i/>
          <w:color w:val="auto"/>
        </w:rPr>
        <w:t xml:space="preserve"> 2022 è fatto obbligo di indossare i </w:t>
      </w:r>
      <w:bookmarkStart w:id="18" w:name="_Hlk97637349"/>
      <w:r w:rsidR="00F849B5" w:rsidRPr="004B35D0">
        <w:rPr>
          <w:i/>
          <w:color w:val="auto"/>
        </w:rPr>
        <w:t>dispositivi di protezione delle vie respiratorie</w:t>
      </w:r>
      <w:bookmarkEnd w:id="18"/>
      <w:r w:rsidR="00F849B5" w:rsidRPr="004B35D0">
        <w:rPr>
          <w:i/>
          <w:color w:val="auto"/>
        </w:rPr>
        <w:t xml:space="preserve"> di tipo FFP2 nei seguenti casi</w:t>
      </w:r>
      <w:r w:rsidR="00F849B5" w:rsidRPr="004B35D0">
        <w:rPr>
          <w:i/>
        </w:rPr>
        <w:t>:</w:t>
      </w:r>
    </w:p>
    <w:p w14:paraId="5AE88391" w14:textId="77777777" w:rsidR="00B412E1" w:rsidRPr="004B35D0" w:rsidRDefault="00F849B5" w:rsidP="00416D6E">
      <w:pPr>
        <w:pStyle w:val="Paragrafoelenco"/>
        <w:numPr>
          <w:ilvl w:val="0"/>
          <w:numId w:val="24"/>
        </w:numPr>
        <w:tabs>
          <w:tab w:val="left" w:pos="851"/>
        </w:tabs>
        <w:spacing w:after="0"/>
        <w:ind w:left="0" w:firstLine="0"/>
        <w:jc w:val="both"/>
        <w:rPr>
          <w:i/>
        </w:rPr>
      </w:pPr>
      <w:r w:rsidRPr="004B35D0">
        <w:rPr>
          <w:i/>
        </w:rPr>
        <w:t>per l’accesso ai</w:t>
      </w:r>
      <w:r w:rsidR="00200CCF" w:rsidRPr="004B35D0">
        <w:rPr>
          <w:i/>
        </w:rPr>
        <w:t xml:space="preserve"> seguenti</w:t>
      </w:r>
      <w:r w:rsidRPr="004B35D0">
        <w:rPr>
          <w:i/>
        </w:rPr>
        <w:t xml:space="preserve"> mezzi di traporto</w:t>
      </w:r>
      <w:r w:rsidR="006409C7" w:rsidRPr="004B35D0">
        <w:rPr>
          <w:b/>
          <w:i/>
        </w:rPr>
        <w:t xml:space="preserve"> </w:t>
      </w:r>
      <w:bookmarkStart w:id="19" w:name="_Hlk98152476"/>
      <w:r w:rsidR="006409C7" w:rsidRPr="004B35D0">
        <w:rPr>
          <w:i/>
        </w:rPr>
        <w:t>e per il loro utilizzo</w:t>
      </w:r>
      <w:bookmarkEnd w:id="19"/>
      <w:r w:rsidR="00200CCF" w:rsidRPr="004B35D0">
        <w:rPr>
          <w:i/>
        </w:rPr>
        <w:t>:</w:t>
      </w:r>
      <w:r w:rsidR="00BE4EE4" w:rsidRPr="004B35D0">
        <w:rPr>
          <w:i/>
        </w:rPr>
        <w:t xml:space="preserve"> </w:t>
      </w:r>
    </w:p>
    <w:p w14:paraId="250C37BB" w14:textId="77777777" w:rsidR="00200CCF" w:rsidRPr="004B35D0" w:rsidRDefault="00200CCF" w:rsidP="00416D6E">
      <w:pPr>
        <w:pStyle w:val="Paragrafoelenco"/>
        <w:numPr>
          <w:ilvl w:val="0"/>
          <w:numId w:val="23"/>
        </w:numPr>
        <w:tabs>
          <w:tab w:val="left" w:pos="993"/>
        </w:tabs>
        <w:spacing w:after="0"/>
        <w:ind w:left="0" w:firstLine="0"/>
        <w:jc w:val="both"/>
        <w:rPr>
          <w:i/>
        </w:rPr>
      </w:pPr>
      <w:r w:rsidRPr="004B35D0">
        <w:rPr>
          <w:i/>
        </w:rPr>
        <w:t>aeromobili adibiti a servizi commerciali di trasporto di persone;</w:t>
      </w:r>
    </w:p>
    <w:p w14:paraId="60C2C38B" w14:textId="77777777" w:rsidR="00200CCF" w:rsidRPr="004B35D0" w:rsidRDefault="00200CCF" w:rsidP="00416D6E">
      <w:pPr>
        <w:pStyle w:val="Paragrafoelenco"/>
        <w:numPr>
          <w:ilvl w:val="0"/>
          <w:numId w:val="23"/>
        </w:numPr>
        <w:tabs>
          <w:tab w:val="left" w:pos="993"/>
        </w:tabs>
        <w:spacing w:after="0"/>
        <w:ind w:left="0" w:firstLine="0"/>
        <w:jc w:val="both"/>
        <w:rPr>
          <w:i/>
        </w:rPr>
      </w:pPr>
      <w:r w:rsidRPr="004B35D0">
        <w:rPr>
          <w:i/>
        </w:rPr>
        <w:t xml:space="preserve">navi e traghetti adibiti a servizi di trasporto interregionale;  </w:t>
      </w:r>
    </w:p>
    <w:p w14:paraId="2AD497B2" w14:textId="77777777" w:rsidR="00200CCF" w:rsidRPr="004B35D0" w:rsidRDefault="001E13FB" w:rsidP="00416D6E">
      <w:pPr>
        <w:pStyle w:val="Paragrafoelenco"/>
        <w:numPr>
          <w:ilvl w:val="0"/>
          <w:numId w:val="23"/>
        </w:numPr>
        <w:tabs>
          <w:tab w:val="left" w:pos="993"/>
        </w:tabs>
        <w:spacing w:after="0"/>
        <w:ind w:left="0" w:firstLine="0"/>
        <w:jc w:val="both"/>
        <w:rPr>
          <w:i/>
        </w:rPr>
      </w:pPr>
      <w:r w:rsidRPr="004B35D0">
        <w:rPr>
          <w:i/>
        </w:rPr>
        <w:t>t</w:t>
      </w:r>
      <w:r w:rsidR="00200CCF" w:rsidRPr="004B35D0">
        <w:rPr>
          <w:i/>
        </w:rPr>
        <w:t xml:space="preserve">reni impiegati nei servizi di trasporto ferroviario passeggeri di tipo interregionale, Intercity, Intercity Notte e Alta Velocità;  </w:t>
      </w:r>
    </w:p>
    <w:p w14:paraId="38CC463B" w14:textId="77777777" w:rsidR="00200CCF" w:rsidRPr="004B35D0" w:rsidRDefault="00200CCF" w:rsidP="00416D6E">
      <w:pPr>
        <w:pStyle w:val="Paragrafoelenco"/>
        <w:numPr>
          <w:ilvl w:val="0"/>
          <w:numId w:val="23"/>
        </w:numPr>
        <w:tabs>
          <w:tab w:val="left" w:pos="993"/>
        </w:tabs>
        <w:spacing w:after="0"/>
        <w:ind w:left="0" w:firstLine="0"/>
        <w:jc w:val="both"/>
        <w:rPr>
          <w:i/>
        </w:rPr>
      </w:pPr>
      <w:r w:rsidRPr="004B35D0">
        <w:rPr>
          <w:i/>
        </w:rPr>
        <w:t>autobus adibiti a servizi di trasporto di persone, ad offerta indifferenziata, effettuati su strada in modo continuativo o periodico su un percorso che collega più di due regioni ed aventi itinerari, orari, frequenze e prezzi prestabiliti;</w:t>
      </w:r>
    </w:p>
    <w:p w14:paraId="0FAF129D" w14:textId="77777777" w:rsidR="00200CCF" w:rsidRPr="004B35D0" w:rsidRDefault="00200CCF" w:rsidP="00416D6E">
      <w:pPr>
        <w:pStyle w:val="Paragrafoelenco"/>
        <w:numPr>
          <w:ilvl w:val="0"/>
          <w:numId w:val="23"/>
        </w:numPr>
        <w:tabs>
          <w:tab w:val="left" w:pos="993"/>
        </w:tabs>
        <w:spacing w:after="0"/>
        <w:ind w:left="0" w:firstLine="0"/>
        <w:jc w:val="both"/>
        <w:rPr>
          <w:i/>
        </w:rPr>
      </w:pPr>
      <w:r w:rsidRPr="004B35D0">
        <w:rPr>
          <w:i/>
        </w:rPr>
        <w:t xml:space="preserve">autobus adibiti a servizi di noleggio con conducente;  </w:t>
      </w:r>
    </w:p>
    <w:p w14:paraId="4A69C7F5" w14:textId="77777777" w:rsidR="00200CCF" w:rsidRPr="004B35D0" w:rsidRDefault="00200CCF" w:rsidP="00416D6E">
      <w:pPr>
        <w:pStyle w:val="Paragrafoelenco"/>
        <w:numPr>
          <w:ilvl w:val="0"/>
          <w:numId w:val="23"/>
        </w:numPr>
        <w:tabs>
          <w:tab w:val="left" w:pos="993"/>
        </w:tabs>
        <w:spacing w:after="0"/>
        <w:ind w:left="0" w:firstLine="0"/>
        <w:jc w:val="both"/>
        <w:rPr>
          <w:i/>
        </w:rPr>
      </w:pPr>
      <w:r w:rsidRPr="004B35D0">
        <w:rPr>
          <w:i/>
        </w:rPr>
        <w:t>mezzi impiegati nei servizi di trasporto pubblico locale o regionale;</w:t>
      </w:r>
    </w:p>
    <w:p w14:paraId="5728E150" w14:textId="6D8CE97F" w:rsidR="00200CCF" w:rsidRPr="004B35D0" w:rsidRDefault="00200CCF" w:rsidP="00416D6E">
      <w:pPr>
        <w:pStyle w:val="Paragrafoelenco"/>
        <w:numPr>
          <w:ilvl w:val="0"/>
          <w:numId w:val="23"/>
        </w:numPr>
        <w:tabs>
          <w:tab w:val="left" w:pos="993"/>
        </w:tabs>
        <w:spacing w:after="0"/>
        <w:ind w:left="0" w:firstLine="0"/>
        <w:jc w:val="both"/>
        <w:rPr>
          <w:i/>
        </w:rPr>
      </w:pPr>
      <w:r w:rsidRPr="004B35D0">
        <w:rPr>
          <w:i/>
        </w:rPr>
        <w:t xml:space="preserve">mezzi di trasporto scolastico dedicato agli studenti di scuola primaria, secondaria di primo grado e di secondo grado; </w:t>
      </w:r>
    </w:p>
    <w:p w14:paraId="565895B3" w14:textId="77777777" w:rsidR="006B3429" w:rsidRPr="004B35D0" w:rsidRDefault="00C924CE" w:rsidP="00416D6E">
      <w:pPr>
        <w:pStyle w:val="Paragrafoelenco"/>
        <w:numPr>
          <w:ilvl w:val="0"/>
          <w:numId w:val="24"/>
        </w:numPr>
        <w:ind w:left="0" w:firstLine="0"/>
        <w:jc w:val="both"/>
        <w:rPr>
          <w:i/>
        </w:rPr>
      </w:pPr>
      <w:r w:rsidRPr="004B35D0">
        <w:rPr>
          <w:i/>
        </w:rPr>
        <w:t>per l’accesso a funivie, cabinovie e seggiovie, qualora utilizzate con la chiusura delle cupole paravento, con finalità turistico-commerciale e anche ove ubicate in comprensori sciistici;</w:t>
      </w:r>
      <w:r w:rsidRPr="004B35D0">
        <w:rPr>
          <w:i/>
          <w:color w:val="FF0000"/>
        </w:rPr>
        <w:t xml:space="preserve"> </w:t>
      </w:r>
    </w:p>
    <w:p w14:paraId="1F73D37D" w14:textId="678017D8" w:rsidR="00F849B5" w:rsidRPr="004B35D0" w:rsidRDefault="00F849B5" w:rsidP="00416D6E">
      <w:pPr>
        <w:pStyle w:val="Paragrafoelenco"/>
        <w:numPr>
          <w:ilvl w:val="0"/>
          <w:numId w:val="24"/>
        </w:numPr>
        <w:ind w:left="0" w:firstLine="0"/>
        <w:jc w:val="both"/>
        <w:rPr>
          <w:i/>
        </w:rPr>
      </w:pPr>
      <w:r w:rsidRPr="004B35D0">
        <w:rPr>
          <w:i/>
        </w:rPr>
        <w:t xml:space="preserve">per gli spettacoli aperti al pubblico che si svolgono in sale teatrali, sale da concerto, sale cinematografiche, locali di intrattenimento e musica dal vivo e in altri locali assimilati, </w:t>
      </w:r>
      <w:r w:rsidR="00200CCF" w:rsidRPr="004B35D0">
        <w:rPr>
          <w:i/>
        </w:rPr>
        <w:t>nonché</w:t>
      </w:r>
      <w:r w:rsidRPr="004B35D0">
        <w:rPr>
          <w:i/>
        </w:rPr>
        <w:t>' per gli eventi e le competizioni sportivi</w:t>
      </w:r>
      <w:r w:rsidR="004C3D76" w:rsidRPr="004B35D0">
        <w:rPr>
          <w:i/>
        </w:rPr>
        <w:t>.</w:t>
      </w:r>
    </w:p>
    <w:p w14:paraId="3985259F" w14:textId="77777777" w:rsidR="00F849B5" w:rsidRPr="004B35D0" w:rsidRDefault="00F849B5" w:rsidP="00BE4EE4">
      <w:pPr>
        <w:pStyle w:val="Paragrafoelenco"/>
        <w:numPr>
          <w:ilvl w:val="0"/>
          <w:numId w:val="22"/>
        </w:numPr>
        <w:tabs>
          <w:tab w:val="left" w:pos="284"/>
        </w:tabs>
        <w:ind w:left="0" w:firstLine="0"/>
        <w:jc w:val="both"/>
        <w:rPr>
          <w:i/>
        </w:rPr>
      </w:pPr>
      <w:r w:rsidRPr="004B35D0">
        <w:rPr>
          <w:i/>
        </w:rPr>
        <w:t xml:space="preserve">Fino </w:t>
      </w:r>
      <w:r w:rsidR="000E2BF5" w:rsidRPr="004B35D0">
        <w:rPr>
          <w:i/>
          <w:color w:val="auto"/>
        </w:rPr>
        <w:t>al</w:t>
      </w:r>
      <w:r w:rsidRPr="004B35D0">
        <w:rPr>
          <w:i/>
          <w:color w:val="auto"/>
        </w:rPr>
        <w:t xml:space="preserve"> </w:t>
      </w:r>
      <w:r w:rsidR="00906766" w:rsidRPr="004B35D0">
        <w:rPr>
          <w:i/>
          <w:color w:val="auto"/>
        </w:rPr>
        <w:t>30 aprile</w:t>
      </w:r>
      <w:r w:rsidRPr="004B35D0">
        <w:rPr>
          <w:i/>
          <w:color w:val="auto"/>
        </w:rPr>
        <w:t xml:space="preserve"> 2022 </w:t>
      </w:r>
      <w:r w:rsidRPr="004B35D0">
        <w:rPr>
          <w:i/>
        </w:rPr>
        <w:t xml:space="preserve">in tutti i luoghi al chiuso diversi da quelli di cui al comma 1 e con esclusione delle abitazioni private, è fatto obbligo, sull’intero territorio nazionale, di indossare </w:t>
      </w:r>
      <w:bookmarkStart w:id="20" w:name="_Hlk97637448"/>
      <w:r w:rsidRPr="004B35D0">
        <w:rPr>
          <w:i/>
        </w:rPr>
        <w:t>dispositivi di protezione delle vie respiratorie</w:t>
      </w:r>
      <w:bookmarkEnd w:id="20"/>
      <w:r w:rsidRPr="004B35D0">
        <w:rPr>
          <w:i/>
        </w:rPr>
        <w:t>.</w:t>
      </w:r>
      <w:r w:rsidR="004C3D76" w:rsidRPr="004B35D0">
        <w:rPr>
          <w:i/>
        </w:rPr>
        <w:t xml:space="preserve"> </w:t>
      </w:r>
    </w:p>
    <w:p w14:paraId="44011BFA" w14:textId="1F4954B1" w:rsidR="004C3D76" w:rsidRPr="004B35D0" w:rsidRDefault="004C3D76" w:rsidP="005C18E2">
      <w:pPr>
        <w:pStyle w:val="Paragrafoelenco"/>
        <w:numPr>
          <w:ilvl w:val="0"/>
          <w:numId w:val="22"/>
        </w:numPr>
        <w:tabs>
          <w:tab w:val="left" w:pos="284"/>
        </w:tabs>
        <w:ind w:left="0" w:firstLine="0"/>
        <w:jc w:val="both"/>
        <w:rPr>
          <w:i/>
          <w:color w:val="auto"/>
        </w:rPr>
      </w:pPr>
      <w:r w:rsidRPr="004B35D0">
        <w:rPr>
          <w:i/>
          <w:color w:val="auto"/>
        </w:rPr>
        <w:t xml:space="preserve">Fino al </w:t>
      </w:r>
      <w:r w:rsidR="00906766" w:rsidRPr="004B35D0">
        <w:rPr>
          <w:i/>
          <w:color w:val="auto"/>
        </w:rPr>
        <w:t>30 aprile</w:t>
      </w:r>
      <w:r w:rsidRPr="004B35D0">
        <w:rPr>
          <w:i/>
          <w:color w:val="auto"/>
        </w:rPr>
        <w:t xml:space="preserve"> 2022, in sale da ballo, discoteche e locali assimilati</w:t>
      </w:r>
      <w:r w:rsidR="00906766" w:rsidRPr="004B35D0">
        <w:rPr>
          <w:i/>
          <w:color w:val="auto"/>
        </w:rPr>
        <w:t>,</w:t>
      </w:r>
      <w:r w:rsidRPr="004B35D0">
        <w:rPr>
          <w:i/>
          <w:color w:val="auto"/>
        </w:rPr>
        <w:t xml:space="preserve"> </w:t>
      </w:r>
      <w:r w:rsidR="00906766" w:rsidRPr="004B35D0">
        <w:rPr>
          <w:i/>
          <w:color w:val="auto"/>
        </w:rPr>
        <w:t xml:space="preserve">al chiuso, </w:t>
      </w:r>
      <w:r w:rsidRPr="004B35D0">
        <w:rPr>
          <w:i/>
          <w:color w:val="auto"/>
        </w:rPr>
        <w:t xml:space="preserve">è fatto obbligo di indossare i dispositivi di protezione delle vie respiratorie, ad eccezione del momento del ballo. </w:t>
      </w:r>
    </w:p>
    <w:p w14:paraId="799B3024" w14:textId="77777777" w:rsidR="00F849B5" w:rsidRPr="004B35D0" w:rsidRDefault="00F849B5" w:rsidP="00F20815">
      <w:pPr>
        <w:pStyle w:val="Paragrafoelenco"/>
        <w:numPr>
          <w:ilvl w:val="0"/>
          <w:numId w:val="22"/>
        </w:numPr>
        <w:tabs>
          <w:tab w:val="left" w:pos="284"/>
        </w:tabs>
        <w:ind w:left="0" w:firstLine="0"/>
        <w:jc w:val="both"/>
        <w:rPr>
          <w:i/>
          <w:color w:val="auto"/>
        </w:rPr>
      </w:pPr>
      <w:r w:rsidRPr="004B35D0">
        <w:rPr>
          <w:i/>
        </w:rPr>
        <w:t xml:space="preserve">Non hanno l'obbligo di indossare il dispositivo di protezione delle vie respiratorie: </w:t>
      </w:r>
    </w:p>
    <w:p w14:paraId="5192CB9D" w14:textId="77777777" w:rsidR="00F849B5" w:rsidRPr="004B35D0" w:rsidRDefault="00F849B5" w:rsidP="00F20815">
      <w:pPr>
        <w:spacing w:after="0"/>
        <w:ind w:left="284" w:firstLine="142"/>
        <w:jc w:val="both"/>
        <w:rPr>
          <w:i/>
        </w:rPr>
      </w:pPr>
      <w:r w:rsidRPr="004B35D0">
        <w:rPr>
          <w:i/>
        </w:rPr>
        <w:t xml:space="preserve">a) </w:t>
      </w:r>
      <w:r w:rsidR="00BE4EE4" w:rsidRPr="004B35D0">
        <w:rPr>
          <w:i/>
        </w:rPr>
        <w:tab/>
      </w:r>
      <w:r w:rsidRPr="004B35D0">
        <w:rPr>
          <w:i/>
        </w:rPr>
        <w:t xml:space="preserve">i bambini di età inferiore ai sei anni; </w:t>
      </w:r>
    </w:p>
    <w:p w14:paraId="079A2DAA" w14:textId="77777777" w:rsidR="00F849B5" w:rsidRPr="004B35D0" w:rsidRDefault="00F849B5" w:rsidP="00F20815">
      <w:pPr>
        <w:spacing w:after="0"/>
        <w:ind w:left="284" w:firstLine="142"/>
        <w:jc w:val="both"/>
        <w:rPr>
          <w:i/>
        </w:rPr>
      </w:pPr>
      <w:r w:rsidRPr="004B35D0">
        <w:rPr>
          <w:i/>
        </w:rPr>
        <w:t xml:space="preserve">b) </w:t>
      </w:r>
      <w:r w:rsidR="00BE4EE4" w:rsidRPr="004B35D0">
        <w:rPr>
          <w:i/>
        </w:rPr>
        <w:tab/>
      </w:r>
      <w:r w:rsidRPr="004B35D0">
        <w:rPr>
          <w:i/>
        </w:rPr>
        <w:t>le persone con patologie o disabilità incompatibili con l'uso della mascherina, nonch</w:t>
      </w:r>
      <w:r w:rsidR="00BE4EE4" w:rsidRPr="004B35D0">
        <w:rPr>
          <w:i/>
        </w:rPr>
        <w:t>é</w:t>
      </w:r>
      <w:r w:rsidRPr="004B35D0">
        <w:rPr>
          <w:i/>
        </w:rPr>
        <w:t xml:space="preserve"> le persone che devono comunicare con un disabile in modo da non poter fare uso del dispositivo; </w:t>
      </w:r>
    </w:p>
    <w:p w14:paraId="40D68E40" w14:textId="77777777" w:rsidR="00F849B5" w:rsidRPr="004B35D0" w:rsidRDefault="00F849B5" w:rsidP="00F20815">
      <w:pPr>
        <w:spacing w:after="0"/>
        <w:ind w:left="284" w:firstLine="142"/>
        <w:jc w:val="both"/>
        <w:rPr>
          <w:i/>
        </w:rPr>
      </w:pPr>
      <w:r w:rsidRPr="004B35D0">
        <w:rPr>
          <w:i/>
        </w:rPr>
        <w:t xml:space="preserve">c) </w:t>
      </w:r>
      <w:r w:rsidR="00BE4EE4" w:rsidRPr="004B35D0">
        <w:rPr>
          <w:i/>
        </w:rPr>
        <w:tab/>
      </w:r>
      <w:r w:rsidRPr="004B35D0">
        <w:rPr>
          <w:i/>
        </w:rPr>
        <w:t>i soggetti che stanno svolgendo attività sportiva.</w:t>
      </w:r>
    </w:p>
    <w:p w14:paraId="021C0FA3" w14:textId="77777777" w:rsidR="00C924CE" w:rsidRPr="004B35D0" w:rsidRDefault="00C924CE" w:rsidP="00C924CE">
      <w:pPr>
        <w:pStyle w:val="Paragrafoelenco"/>
        <w:numPr>
          <w:ilvl w:val="0"/>
          <w:numId w:val="22"/>
        </w:numPr>
        <w:tabs>
          <w:tab w:val="left" w:pos="284"/>
        </w:tabs>
        <w:ind w:left="0" w:firstLine="0"/>
        <w:jc w:val="both"/>
        <w:rPr>
          <w:i/>
          <w:color w:val="auto"/>
        </w:rPr>
      </w:pPr>
      <w:r w:rsidRPr="004B35D0">
        <w:rPr>
          <w:i/>
          <w:color w:val="auto"/>
        </w:rPr>
        <w:lastRenderedPageBreak/>
        <w:t>L'obbligo di cui al comma 2 non sussiste quando, per le caratteristiche dei luoghi o per le circostanze di fatto, sia garantito in modo continuativo l'isolamento da persone non conviventi.</w:t>
      </w:r>
    </w:p>
    <w:p w14:paraId="0990804A" w14:textId="77777777" w:rsidR="00D078A2" w:rsidRPr="004B35D0" w:rsidRDefault="00D078A2" w:rsidP="00D078A2">
      <w:pPr>
        <w:pStyle w:val="Paragrafoelenco"/>
        <w:ind w:left="0"/>
        <w:jc w:val="both"/>
        <w:rPr>
          <w:i/>
          <w:color w:val="auto"/>
        </w:rPr>
      </w:pPr>
      <w:r w:rsidRPr="004B35D0">
        <w:rPr>
          <w:i/>
          <w:color w:val="auto"/>
        </w:rPr>
        <w:t>6. I vettori aerei, marittimi e terrestri, nonché i loro delegati, sono tenuti a verificare che l'utilizzo dei servizi di cui al comma 1, lettera a), avvenga nel rispetto delle prescrizioni di cui al medesimo comma 1.</w:t>
      </w:r>
    </w:p>
    <w:p w14:paraId="07964079" w14:textId="44201FCD" w:rsidR="00D078A2" w:rsidRPr="004B35D0" w:rsidRDefault="00D078A2" w:rsidP="003A4DE4">
      <w:pPr>
        <w:pStyle w:val="Paragrafoelenco"/>
        <w:ind w:left="0"/>
        <w:jc w:val="both"/>
        <w:rPr>
          <w:i/>
          <w:color w:val="auto"/>
        </w:rPr>
      </w:pPr>
      <w:r w:rsidRPr="004B35D0">
        <w:rPr>
          <w:i/>
          <w:color w:val="auto"/>
        </w:rPr>
        <w:t xml:space="preserve">7. I titolari o i gestori dei servizi e delle attività di cui ai commi 1, lettere b) e c), 2 e 3 sono tenuti a verificare il rispetto delle prescrizioni di cui ai </w:t>
      </w:r>
      <w:r w:rsidR="00475BA8" w:rsidRPr="004B35D0">
        <w:rPr>
          <w:i/>
          <w:color w:val="auto"/>
        </w:rPr>
        <w:t xml:space="preserve">medesimi </w:t>
      </w:r>
      <w:r w:rsidRPr="004B35D0">
        <w:rPr>
          <w:i/>
          <w:color w:val="auto"/>
        </w:rPr>
        <w:t>commi 1, 2 e 3.</w:t>
      </w:r>
    </w:p>
    <w:p w14:paraId="07C01AFA" w14:textId="526D2A9E" w:rsidR="000E1671" w:rsidRPr="004B35D0" w:rsidRDefault="000E1671" w:rsidP="000E1671">
      <w:pPr>
        <w:jc w:val="both"/>
        <w:rPr>
          <w:i/>
          <w:color w:val="auto"/>
          <w:lang w:eastAsia="it-IT"/>
        </w:rPr>
      </w:pPr>
      <w:r w:rsidRPr="004B35D0">
        <w:rPr>
          <w:i/>
          <w:color w:val="auto"/>
          <w:lang w:eastAsia="it-IT"/>
        </w:rPr>
        <w:t>8. Fino al 30 aprile 2022 sull'intero territorio nazionale, per i lavoratori che nello svolgimento della loro attività sono oggettivamente impossibilitati a mantenere la distanza interpersonale di un metro, sono considerati dispositivi di protezione individuale (DPI), di cui all'articolo 74, comma 1, del decreto legislativo 9 aprile 2008, n.81, le mascherine chirurgiche reperibili in commercio. Le disposizioni di cui al presente comma si applicano anche ai lavoratori addetti ai servizi domestici e familiari.”;</w:t>
      </w:r>
    </w:p>
    <w:p w14:paraId="5BD02514" w14:textId="77777777" w:rsidR="000E1671" w:rsidRPr="004B35D0" w:rsidRDefault="000E1671" w:rsidP="003A4DE4">
      <w:pPr>
        <w:pStyle w:val="Paragrafoelenco"/>
        <w:ind w:left="0"/>
        <w:jc w:val="both"/>
        <w:rPr>
          <w:i/>
          <w:color w:val="auto"/>
        </w:rPr>
      </w:pPr>
    </w:p>
    <w:p w14:paraId="2A342529" w14:textId="77777777" w:rsidR="00E9736B" w:rsidRPr="004B35D0" w:rsidRDefault="00E9736B" w:rsidP="00E9736B">
      <w:pPr>
        <w:pStyle w:val="Paragrafoelenco"/>
        <w:tabs>
          <w:tab w:val="left" w:pos="284"/>
        </w:tabs>
        <w:ind w:left="0"/>
        <w:jc w:val="both"/>
        <w:rPr>
          <w:strike/>
          <w:color w:val="auto"/>
        </w:rPr>
      </w:pPr>
    </w:p>
    <w:p w14:paraId="2D825DDB" w14:textId="77777777" w:rsidR="00DF056B" w:rsidRPr="004B35D0" w:rsidRDefault="00DF056B" w:rsidP="00DF056B">
      <w:pPr>
        <w:spacing w:line="276" w:lineRule="auto"/>
        <w:jc w:val="center"/>
        <w:rPr>
          <w:b/>
        </w:rPr>
      </w:pPr>
      <w:r w:rsidRPr="004B35D0">
        <w:rPr>
          <w:b/>
        </w:rPr>
        <w:t xml:space="preserve">ART. </w:t>
      </w:r>
      <w:r w:rsidR="0096116C" w:rsidRPr="004B35D0">
        <w:rPr>
          <w:b/>
        </w:rPr>
        <w:t>6</w:t>
      </w:r>
    </w:p>
    <w:p w14:paraId="7D5763D6" w14:textId="77777777" w:rsidR="00DF056B" w:rsidRPr="004B35D0" w:rsidRDefault="00DF056B" w:rsidP="00DF056B">
      <w:pPr>
        <w:spacing w:line="276" w:lineRule="auto"/>
        <w:jc w:val="center"/>
      </w:pPr>
      <w:r w:rsidRPr="004B35D0">
        <w:rPr>
          <w:b/>
          <w:i/>
        </w:rPr>
        <w:t>(Graduale eliminazione del green pass base</w:t>
      </w:r>
      <w:r w:rsidRPr="004B35D0">
        <w:rPr>
          <w:b/>
        </w:rPr>
        <w:t>)</w:t>
      </w:r>
      <w:r w:rsidRPr="004B35D0">
        <w:t xml:space="preserve"> </w:t>
      </w:r>
    </w:p>
    <w:p w14:paraId="1C9DFB4F" w14:textId="77777777" w:rsidR="00B82C68" w:rsidRPr="004B35D0" w:rsidRDefault="00284C64" w:rsidP="00416D6E">
      <w:pPr>
        <w:tabs>
          <w:tab w:val="left" w:pos="284"/>
        </w:tabs>
        <w:spacing w:after="0" w:line="276" w:lineRule="auto"/>
        <w:jc w:val="both"/>
        <w:rPr>
          <w:color w:val="auto"/>
        </w:rPr>
      </w:pPr>
      <w:r w:rsidRPr="004B35D0">
        <w:t>1</w:t>
      </w:r>
      <w:r w:rsidR="00B82C68" w:rsidRPr="004B35D0">
        <w:t xml:space="preserve">. </w:t>
      </w:r>
      <w:r w:rsidR="005E30EE" w:rsidRPr="004B35D0">
        <w:tab/>
      </w:r>
      <w:r w:rsidR="00B82C68" w:rsidRPr="004B35D0">
        <w:t xml:space="preserve">Al decreto-legge 22 aprile 2021, n. 52, convertito, con modificazioni, dalla legge 17 giugno 2021, n. 87, </w:t>
      </w:r>
      <w:r w:rsidR="00B82C68" w:rsidRPr="004B35D0">
        <w:rPr>
          <w:color w:val="auto"/>
        </w:rPr>
        <w:t>a decorrere dal 1° aprile 2022, sono apportate le seguenti modificazioni:</w:t>
      </w:r>
    </w:p>
    <w:p w14:paraId="73BED532" w14:textId="77777777" w:rsidR="00B82C68" w:rsidRPr="004B35D0" w:rsidRDefault="00B82C68" w:rsidP="00416D6E">
      <w:pPr>
        <w:numPr>
          <w:ilvl w:val="0"/>
          <w:numId w:val="17"/>
        </w:numPr>
        <w:tabs>
          <w:tab w:val="left" w:pos="567"/>
        </w:tabs>
        <w:spacing w:after="0" w:line="276" w:lineRule="auto"/>
        <w:ind w:left="0" w:firstLine="0"/>
        <w:contextualSpacing/>
        <w:jc w:val="both"/>
        <w:rPr>
          <w:color w:val="auto"/>
        </w:rPr>
      </w:pPr>
      <w:r w:rsidRPr="004B35D0">
        <w:rPr>
          <w:color w:val="auto"/>
        </w:rPr>
        <w:t>all’articolo 9-</w:t>
      </w:r>
      <w:r w:rsidRPr="004B35D0">
        <w:rPr>
          <w:i/>
          <w:color w:val="auto"/>
        </w:rPr>
        <w:t>bis</w:t>
      </w:r>
      <w:r w:rsidR="00054108" w:rsidRPr="004B35D0">
        <w:rPr>
          <w:i/>
          <w:color w:val="auto"/>
        </w:rPr>
        <w:t>,</w:t>
      </w:r>
      <w:r w:rsidR="0006601C" w:rsidRPr="004B35D0">
        <w:rPr>
          <w:i/>
          <w:color w:val="auto"/>
        </w:rPr>
        <w:t xml:space="preserve"> </w:t>
      </w:r>
      <w:r w:rsidR="0006601C" w:rsidRPr="004B35D0">
        <w:rPr>
          <w:color w:val="auto"/>
        </w:rPr>
        <w:t xml:space="preserve">in materia di impiego delle certificazioni verdi COVID-19 da vaccinazione, guarigione o test, </w:t>
      </w:r>
      <w:r w:rsidR="00054108" w:rsidRPr="004B35D0">
        <w:rPr>
          <w:color w:val="auto"/>
        </w:rPr>
        <w:t xml:space="preserve">cosiddetto </w:t>
      </w:r>
      <w:r w:rsidR="0006601C" w:rsidRPr="004B35D0">
        <w:rPr>
          <w:i/>
          <w:color w:val="auto"/>
        </w:rPr>
        <w:t>green pass</w:t>
      </w:r>
      <w:r w:rsidR="0006601C" w:rsidRPr="004B35D0">
        <w:rPr>
          <w:color w:val="auto"/>
        </w:rPr>
        <w:t xml:space="preserve"> base</w:t>
      </w:r>
      <w:r w:rsidRPr="004B35D0">
        <w:rPr>
          <w:color w:val="auto"/>
        </w:rPr>
        <w:t>:</w:t>
      </w:r>
    </w:p>
    <w:p w14:paraId="7B05D4A6" w14:textId="77777777" w:rsidR="00B82C68" w:rsidRPr="004B35D0" w:rsidRDefault="00B82C68" w:rsidP="00416D6E">
      <w:pPr>
        <w:numPr>
          <w:ilvl w:val="0"/>
          <w:numId w:val="18"/>
        </w:numPr>
        <w:tabs>
          <w:tab w:val="left" w:pos="851"/>
        </w:tabs>
        <w:spacing w:after="0" w:line="276" w:lineRule="auto"/>
        <w:ind w:left="0" w:firstLine="0"/>
        <w:contextualSpacing/>
        <w:jc w:val="both"/>
        <w:rPr>
          <w:color w:val="auto"/>
        </w:rPr>
      </w:pPr>
      <w:r w:rsidRPr="004B35D0">
        <w:rPr>
          <w:color w:val="auto"/>
        </w:rPr>
        <w:t>il comma 1 è sostituito dal seguente:</w:t>
      </w:r>
    </w:p>
    <w:p w14:paraId="29BBDD51" w14:textId="3A4A7346" w:rsidR="00B82C68" w:rsidRPr="004B35D0" w:rsidRDefault="00B82C68" w:rsidP="00416D6E">
      <w:pPr>
        <w:tabs>
          <w:tab w:val="left" w:pos="851"/>
        </w:tabs>
        <w:autoSpaceDE w:val="0"/>
        <w:autoSpaceDN w:val="0"/>
        <w:adjustRightInd w:val="0"/>
        <w:spacing w:after="0" w:line="240" w:lineRule="auto"/>
        <w:jc w:val="both"/>
        <w:rPr>
          <w:i/>
          <w14:ligatures w14:val="none"/>
          <w14:numSpacing w14:val="default"/>
        </w:rPr>
      </w:pPr>
      <w:r w:rsidRPr="004B35D0">
        <w:rPr>
          <w:i/>
          <w:color w:val="auto"/>
          <w14:ligatures w14:val="none"/>
          <w14:numSpacing w14:val="default"/>
        </w:rPr>
        <w:t>“1.</w:t>
      </w:r>
      <w:r w:rsidR="009B478D" w:rsidRPr="004B35D0">
        <w:rPr>
          <w:i/>
          <w:color w:val="auto"/>
          <w14:ligatures w14:val="none"/>
          <w14:numSpacing w14:val="default"/>
        </w:rPr>
        <w:t xml:space="preserve"> Dal 1°</w:t>
      </w:r>
      <w:r w:rsidRPr="004B35D0">
        <w:rPr>
          <w:i/>
          <w:color w:val="auto"/>
          <w14:ligatures w14:val="none"/>
          <w14:numSpacing w14:val="default"/>
        </w:rPr>
        <w:t>al 30 aprile 2022, è consentito sull'intero territorio nazionale esclusivamente ai soggetti muniti di una delle certificazioni verdi COVID-19 da vaccinazione, guarigione o test, cosiddetto green pass base, l'accesso</w:t>
      </w:r>
      <w:r w:rsidR="00E9736B" w:rsidRPr="004B35D0">
        <w:rPr>
          <w:i/>
          <w:color w:val="auto"/>
          <w14:ligatures w14:val="none"/>
          <w14:numSpacing w14:val="default"/>
        </w:rPr>
        <w:t xml:space="preserve"> </w:t>
      </w:r>
      <w:r w:rsidR="00E9736B" w:rsidRPr="004B35D0">
        <w:rPr>
          <w:i/>
          <w14:ligatures w14:val="none"/>
          <w14:numSpacing w14:val="default"/>
        </w:rPr>
        <w:t>ai seguenti servizi e attività</w:t>
      </w:r>
      <w:r w:rsidRPr="004B35D0">
        <w:rPr>
          <w:i/>
          <w14:ligatures w14:val="none"/>
          <w14:numSpacing w14:val="default"/>
        </w:rPr>
        <w:t xml:space="preserve">: </w:t>
      </w:r>
    </w:p>
    <w:p w14:paraId="27262D64" w14:textId="77777777" w:rsidR="00B82C68" w:rsidRPr="004B35D0" w:rsidRDefault="00B82C68" w:rsidP="00416D6E">
      <w:pPr>
        <w:tabs>
          <w:tab w:val="left" w:pos="851"/>
        </w:tabs>
        <w:autoSpaceDE w:val="0"/>
        <w:autoSpaceDN w:val="0"/>
        <w:adjustRightInd w:val="0"/>
        <w:spacing w:after="0" w:line="240" w:lineRule="auto"/>
        <w:contextualSpacing/>
        <w:jc w:val="both"/>
        <w:rPr>
          <w:i/>
          <w14:ligatures w14:val="none"/>
          <w14:numSpacing w14:val="default"/>
        </w:rPr>
      </w:pPr>
      <w:r w:rsidRPr="004B35D0">
        <w:rPr>
          <w:i/>
          <w14:ligatures w14:val="none"/>
          <w14:numSpacing w14:val="default"/>
        </w:rPr>
        <w:t xml:space="preserve">a) mense e catering continuativo su base contrattuale; </w:t>
      </w:r>
    </w:p>
    <w:p w14:paraId="7EA81B4F" w14:textId="77777777" w:rsidR="00B82C68" w:rsidRPr="004B35D0" w:rsidRDefault="00B82C68" w:rsidP="00416D6E">
      <w:pPr>
        <w:tabs>
          <w:tab w:val="left" w:pos="851"/>
        </w:tabs>
        <w:autoSpaceDE w:val="0"/>
        <w:autoSpaceDN w:val="0"/>
        <w:adjustRightInd w:val="0"/>
        <w:spacing w:after="0" w:line="240" w:lineRule="auto"/>
        <w:contextualSpacing/>
        <w:jc w:val="both"/>
        <w:rPr>
          <w:i/>
          <w14:ligatures w14:val="none"/>
          <w14:numSpacing w14:val="default"/>
        </w:rPr>
      </w:pPr>
      <w:r w:rsidRPr="004B35D0">
        <w:rPr>
          <w:i/>
          <w14:ligatures w14:val="none"/>
          <w14:numSpacing w14:val="default"/>
        </w:rPr>
        <w:t>b) concorsi pubblici;</w:t>
      </w:r>
    </w:p>
    <w:p w14:paraId="122C9891" w14:textId="77777777" w:rsidR="00B82C68" w:rsidRPr="004B35D0" w:rsidRDefault="00B82C68" w:rsidP="00416D6E">
      <w:pPr>
        <w:tabs>
          <w:tab w:val="left" w:pos="851"/>
        </w:tabs>
        <w:autoSpaceDE w:val="0"/>
        <w:autoSpaceDN w:val="0"/>
        <w:adjustRightInd w:val="0"/>
        <w:spacing w:after="0" w:line="240" w:lineRule="auto"/>
        <w:contextualSpacing/>
        <w:jc w:val="both"/>
        <w:rPr>
          <w:i/>
          <w:iCs/>
          <w14:ligatures w14:val="none"/>
          <w14:numSpacing w14:val="default"/>
        </w:rPr>
      </w:pPr>
      <w:r w:rsidRPr="004B35D0">
        <w:rPr>
          <w:i/>
          <w14:ligatures w14:val="none"/>
          <w14:numSpacing w14:val="default"/>
        </w:rPr>
        <w:t>c) corsi di formazione pubblici e privati, fermo restando quanto previsto dall'articolo 9-ter.1 del presente decreto e dall'</w:t>
      </w:r>
      <w:r w:rsidRPr="004B35D0">
        <w:rPr>
          <w:i/>
          <w:iCs/>
          <w14:ligatures w14:val="none"/>
          <w14:numSpacing w14:val="default"/>
        </w:rPr>
        <w:t>articolo 4-ter del decreto-legge 1° aprile 2021, n. 44</w:t>
      </w:r>
      <w:r w:rsidRPr="004B35D0">
        <w:rPr>
          <w:i/>
          <w14:ligatures w14:val="none"/>
          <w14:numSpacing w14:val="default"/>
        </w:rPr>
        <w:t xml:space="preserve">, convertito, con modificazioni, dalla </w:t>
      </w:r>
      <w:r w:rsidRPr="004B35D0">
        <w:rPr>
          <w:i/>
          <w:iCs/>
          <w14:ligatures w14:val="none"/>
          <w14:numSpacing w14:val="default"/>
        </w:rPr>
        <w:t>legge 28 maggio 2021, n. 76;</w:t>
      </w:r>
    </w:p>
    <w:p w14:paraId="272BF2A2" w14:textId="77777777" w:rsidR="00963C6E" w:rsidRPr="004B35D0" w:rsidRDefault="00B82C68" w:rsidP="00416D6E">
      <w:pPr>
        <w:tabs>
          <w:tab w:val="left" w:pos="851"/>
        </w:tabs>
        <w:autoSpaceDE w:val="0"/>
        <w:autoSpaceDN w:val="0"/>
        <w:adjustRightInd w:val="0"/>
        <w:spacing w:after="0" w:line="240" w:lineRule="auto"/>
        <w:contextualSpacing/>
        <w:jc w:val="both"/>
        <w:rPr>
          <w:i/>
          <w14:ligatures w14:val="none"/>
          <w14:numSpacing w14:val="default"/>
        </w:rPr>
      </w:pPr>
      <w:r w:rsidRPr="004B35D0">
        <w:rPr>
          <w:i/>
          <w:iCs/>
          <w14:ligatures w14:val="none"/>
          <w14:numSpacing w14:val="default"/>
        </w:rPr>
        <w:t xml:space="preserve">d) </w:t>
      </w:r>
      <w:r w:rsidRPr="004B35D0">
        <w:rPr>
          <w:i/>
          <w14:ligatures w14:val="none"/>
          <w14:numSpacing w14:val="default"/>
        </w:rPr>
        <w:t>colloqui visivi in presenza con i detenuti e gli internati, all'interno degli istituti penitenziari per adulti e minori</w:t>
      </w:r>
      <w:r w:rsidR="00963C6E" w:rsidRPr="004B35D0">
        <w:rPr>
          <w:i/>
          <w14:ligatures w14:val="none"/>
          <w14:numSpacing w14:val="default"/>
        </w:rPr>
        <w:t>;</w:t>
      </w:r>
    </w:p>
    <w:p w14:paraId="53E5B7AF" w14:textId="107D9E91" w:rsidR="00B82C68" w:rsidRPr="004B35D0" w:rsidRDefault="00963C6E" w:rsidP="00416D6E">
      <w:pPr>
        <w:tabs>
          <w:tab w:val="left" w:pos="851"/>
        </w:tabs>
        <w:autoSpaceDE w:val="0"/>
        <w:autoSpaceDN w:val="0"/>
        <w:adjustRightInd w:val="0"/>
        <w:spacing w:after="0" w:line="240" w:lineRule="auto"/>
        <w:contextualSpacing/>
        <w:jc w:val="both"/>
        <w:rPr>
          <w14:ligatures w14:val="none"/>
          <w14:numSpacing w14:val="default"/>
        </w:rPr>
      </w:pPr>
      <w:r w:rsidRPr="004B35D0">
        <w:rPr>
          <w:i/>
          <w:color w:val="auto"/>
        </w:rPr>
        <w:t xml:space="preserve">e) partecipazione del pubblico agli eventi e alle </w:t>
      </w:r>
      <w:r w:rsidRPr="004B35D0">
        <w:rPr>
          <w:i/>
        </w:rPr>
        <w:t>competizioni sportivi, che si svolgono all’aperto</w:t>
      </w:r>
      <w:r w:rsidR="00B82C68" w:rsidRPr="004B35D0">
        <w:rPr>
          <w:i/>
          <w14:ligatures w14:val="none"/>
          <w14:numSpacing w14:val="default"/>
        </w:rPr>
        <w:t>”</w:t>
      </w:r>
      <w:r w:rsidR="00416D6E" w:rsidRPr="004B35D0">
        <w:rPr>
          <w14:ligatures w14:val="none"/>
          <w14:numSpacing w14:val="default"/>
        </w:rPr>
        <w:t>;</w:t>
      </w:r>
    </w:p>
    <w:p w14:paraId="2EC49994" w14:textId="77777777" w:rsidR="00B82C68" w:rsidRPr="004B35D0" w:rsidRDefault="00B82C68" w:rsidP="00416D6E">
      <w:pPr>
        <w:numPr>
          <w:ilvl w:val="0"/>
          <w:numId w:val="18"/>
        </w:numPr>
        <w:tabs>
          <w:tab w:val="left" w:pos="851"/>
        </w:tabs>
        <w:spacing w:after="0" w:line="276" w:lineRule="auto"/>
        <w:ind w:left="0" w:firstLine="0"/>
        <w:contextualSpacing/>
        <w:jc w:val="both"/>
      </w:pPr>
      <w:r w:rsidRPr="004B35D0">
        <w:rPr>
          <w14:ligatures w14:val="none"/>
          <w14:numSpacing w14:val="default"/>
        </w:rPr>
        <w:t xml:space="preserve">i </w:t>
      </w:r>
      <w:r w:rsidRPr="004B35D0">
        <w:t>commi 1-</w:t>
      </w:r>
      <w:r w:rsidRPr="004B35D0">
        <w:rPr>
          <w:i/>
        </w:rPr>
        <w:t xml:space="preserve">bis </w:t>
      </w:r>
      <w:r w:rsidRPr="004B35D0">
        <w:t>e 1-</w:t>
      </w:r>
      <w:r w:rsidRPr="004B35D0">
        <w:rPr>
          <w:i/>
        </w:rPr>
        <w:t>ter</w:t>
      </w:r>
      <w:r w:rsidRPr="004B35D0">
        <w:t xml:space="preserve"> sono abrogati; </w:t>
      </w:r>
    </w:p>
    <w:p w14:paraId="474496E9" w14:textId="77777777" w:rsidR="00DF056B" w:rsidRPr="004B35D0" w:rsidRDefault="00B82C68" w:rsidP="00416D6E">
      <w:pPr>
        <w:numPr>
          <w:ilvl w:val="0"/>
          <w:numId w:val="18"/>
        </w:numPr>
        <w:tabs>
          <w:tab w:val="left" w:pos="851"/>
        </w:tabs>
        <w:spacing w:after="0" w:line="276" w:lineRule="auto"/>
        <w:ind w:left="0" w:firstLine="0"/>
        <w:contextualSpacing/>
        <w:jc w:val="both"/>
      </w:pPr>
      <w:r w:rsidRPr="004B35D0">
        <w:t>al comma 3, primo periodo, le parole “</w:t>
      </w:r>
      <w:r w:rsidRPr="004B35D0">
        <w:rPr>
          <w:i/>
        </w:rPr>
        <w:t>ai commi 1 e 1-bis</w:t>
      </w:r>
      <w:r w:rsidRPr="004B35D0">
        <w:t>” sono sostituite dalle seguenti: “</w:t>
      </w:r>
      <w:r w:rsidRPr="004B35D0">
        <w:rPr>
          <w:i/>
        </w:rPr>
        <w:t>al comma 1</w:t>
      </w:r>
      <w:r w:rsidRPr="004B35D0">
        <w:t>”</w:t>
      </w:r>
      <w:r w:rsidR="00416D6E" w:rsidRPr="004B35D0">
        <w:t>;</w:t>
      </w:r>
    </w:p>
    <w:p w14:paraId="2D5E41D0" w14:textId="2351E8DF" w:rsidR="00B82C68" w:rsidRPr="004B35D0" w:rsidRDefault="00E9736B" w:rsidP="00416D6E">
      <w:pPr>
        <w:numPr>
          <w:ilvl w:val="0"/>
          <w:numId w:val="17"/>
        </w:numPr>
        <w:tabs>
          <w:tab w:val="left" w:pos="567"/>
        </w:tabs>
        <w:spacing w:after="0" w:line="276" w:lineRule="auto"/>
        <w:ind w:left="0" w:firstLine="0"/>
        <w:contextualSpacing/>
        <w:jc w:val="both"/>
        <w:rPr>
          <w:rStyle w:val="provvrubrica"/>
          <w:bCs w:val="0"/>
        </w:rPr>
      </w:pPr>
      <w:r w:rsidRPr="004B35D0">
        <w:t>all’</w:t>
      </w:r>
      <w:r w:rsidR="00B82C68" w:rsidRPr="004B35D0">
        <w:t xml:space="preserve"> articol</w:t>
      </w:r>
      <w:r w:rsidRPr="004B35D0">
        <w:t>o</w:t>
      </w:r>
      <w:r w:rsidR="00B82C68" w:rsidRPr="004B35D0">
        <w:t xml:space="preserve"> 9-</w:t>
      </w:r>
      <w:r w:rsidR="00B82C68" w:rsidRPr="004B35D0">
        <w:rPr>
          <w:i/>
        </w:rPr>
        <w:t>ter</w:t>
      </w:r>
      <w:r w:rsidR="00B82C68" w:rsidRPr="004B35D0">
        <w:t>.1,</w:t>
      </w:r>
      <w:r w:rsidR="00F22A93" w:rsidRPr="004B35D0">
        <w:t xml:space="preserve"> </w:t>
      </w:r>
      <w:r w:rsidR="006A2083" w:rsidRPr="004B35D0">
        <w:t xml:space="preserve">in materia di </w:t>
      </w:r>
      <w:r w:rsidR="006A2083" w:rsidRPr="004B35D0">
        <w:rPr>
          <w:color w:val="auto"/>
        </w:rPr>
        <w:t>i</w:t>
      </w:r>
      <w:r w:rsidR="006A2083" w:rsidRPr="004B35D0">
        <w:rPr>
          <w:rStyle w:val="provvrubrica"/>
          <w:b w:val="0"/>
          <w:color w:val="auto"/>
        </w:rPr>
        <w:t>mpiego delle certificazioni verdi COVID-19 per l'accesso in ambito scolastico, educativo e formativo</w:t>
      </w:r>
      <w:r w:rsidR="00B82C68" w:rsidRPr="004B35D0">
        <w:t>,</w:t>
      </w:r>
      <w:r w:rsidR="006A2083" w:rsidRPr="004B35D0">
        <w:t xml:space="preserve"> al comma 1,</w:t>
      </w:r>
      <w:r w:rsidR="00B82C68" w:rsidRPr="004B35D0">
        <w:t xml:space="preserve"> le parole “</w:t>
      </w:r>
      <w:r w:rsidR="00B82C68" w:rsidRPr="004B35D0">
        <w:rPr>
          <w:i/>
        </w:rPr>
        <w:t>31 marzo 2022, t</w:t>
      </w:r>
      <w:r w:rsidR="00B82C68" w:rsidRPr="004B35D0">
        <w:rPr>
          <w:i/>
          <w:sz w:val="23"/>
          <w:szCs w:val="23"/>
        </w:rPr>
        <w:t>ermine di cessazione dello stato di emergenza</w:t>
      </w:r>
      <w:r w:rsidR="00B82C68" w:rsidRPr="004B35D0">
        <w:t>” sono sostituite dalle seguenti: “</w:t>
      </w:r>
      <w:r w:rsidR="00B82C68" w:rsidRPr="004B35D0">
        <w:rPr>
          <w:i/>
        </w:rPr>
        <w:t>30 aprile 2022</w:t>
      </w:r>
      <w:r w:rsidR="00B82C68" w:rsidRPr="004B35D0">
        <w:t>”</w:t>
      </w:r>
      <w:r w:rsidR="00F20815" w:rsidRPr="004B35D0">
        <w:t xml:space="preserve">; </w:t>
      </w:r>
    </w:p>
    <w:p w14:paraId="140F81E3" w14:textId="6B262EE9" w:rsidR="00E9736B" w:rsidRPr="004B35D0" w:rsidRDefault="00E9736B" w:rsidP="00416D6E">
      <w:pPr>
        <w:numPr>
          <w:ilvl w:val="0"/>
          <w:numId w:val="17"/>
        </w:numPr>
        <w:tabs>
          <w:tab w:val="left" w:pos="567"/>
        </w:tabs>
        <w:spacing w:after="0" w:line="276" w:lineRule="auto"/>
        <w:ind w:left="0" w:firstLine="0"/>
        <w:contextualSpacing/>
        <w:jc w:val="both"/>
      </w:pPr>
      <w:r w:rsidRPr="004B35D0">
        <w:t xml:space="preserve">all’ </w:t>
      </w:r>
      <w:r w:rsidR="006A2083" w:rsidRPr="004B35D0">
        <w:t>articolo</w:t>
      </w:r>
      <w:r w:rsidRPr="004B35D0">
        <w:t xml:space="preserve"> 9-</w:t>
      </w:r>
      <w:r w:rsidRPr="004B35D0">
        <w:rPr>
          <w:i/>
        </w:rPr>
        <w:t>ter</w:t>
      </w:r>
      <w:r w:rsidR="006A2083" w:rsidRPr="004B35D0">
        <w:t xml:space="preserve">. 2, in materia di </w:t>
      </w:r>
      <w:r w:rsidR="006A2083" w:rsidRPr="004B35D0">
        <w:rPr>
          <w:rStyle w:val="provvrubrica"/>
          <w:b w:val="0"/>
          <w:color w:val="auto"/>
        </w:rPr>
        <w:t>impiego delle certificazioni verdi COVID-19 per l'accesso alle strutture della formazione superiore, al</w:t>
      </w:r>
      <w:r w:rsidRPr="004B35D0">
        <w:rPr>
          <w:color w:val="auto"/>
        </w:rPr>
        <w:t xml:space="preserve"> </w:t>
      </w:r>
      <w:r w:rsidRPr="004B35D0">
        <w:t>comma 1, le parole “</w:t>
      </w:r>
      <w:r w:rsidRPr="004B35D0">
        <w:rPr>
          <w:i/>
        </w:rPr>
        <w:t>31 marzo 2022, t</w:t>
      </w:r>
      <w:r w:rsidRPr="004B35D0">
        <w:rPr>
          <w:i/>
          <w:sz w:val="23"/>
          <w:szCs w:val="23"/>
        </w:rPr>
        <w:t>ermine di cessazione dello stato di emergenza</w:t>
      </w:r>
      <w:r w:rsidRPr="004B35D0">
        <w:t>” sono sostituite dalle seguenti: “</w:t>
      </w:r>
      <w:r w:rsidRPr="004B35D0">
        <w:rPr>
          <w:i/>
        </w:rPr>
        <w:t>30 aprile 2022</w:t>
      </w:r>
      <w:r w:rsidRPr="004B35D0">
        <w:t>”</w:t>
      </w:r>
      <w:r w:rsidR="00906766" w:rsidRPr="004B35D0">
        <w:t>;</w:t>
      </w:r>
      <w:r w:rsidRPr="004B35D0">
        <w:t xml:space="preserve"> </w:t>
      </w:r>
    </w:p>
    <w:p w14:paraId="32E28846" w14:textId="59D75370" w:rsidR="0046580B" w:rsidRPr="004B35D0" w:rsidRDefault="0046580B" w:rsidP="00416D6E">
      <w:pPr>
        <w:numPr>
          <w:ilvl w:val="0"/>
          <w:numId w:val="17"/>
        </w:numPr>
        <w:tabs>
          <w:tab w:val="left" w:pos="567"/>
        </w:tabs>
        <w:spacing w:after="0" w:line="276" w:lineRule="auto"/>
        <w:ind w:left="0" w:firstLine="0"/>
        <w:contextualSpacing/>
        <w:jc w:val="both"/>
      </w:pPr>
      <w:r w:rsidRPr="004B35D0">
        <w:t>all’articolo 9-</w:t>
      </w:r>
      <w:r w:rsidRPr="004B35D0">
        <w:rPr>
          <w:i/>
        </w:rPr>
        <w:t>quater</w:t>
      </w:r>
      <w:r w:rsidRPr="004B35D0">
        <w:t>:</w:t>
      </w:r>
    </w:p>
    <w:p w14:paraId="50854046" w14:textId="2DB2FCE7" w:rsidR="0046580B" w:rsidRPr="004B35D0" w:rsidRDefault="0046580B" w:rsidP="0046580B">
      <w:pPr>
        <w:pStyle w:val="Paragrafoelenco"/>
        <w:numPr>
          <w:ilvl w:val="0"/>
          <w:numId w:val="37"/>
        </w:numPr>
        <w:tabs>
          <w:tab w:val="left" w:pos="567"/>
        </w:tabs>
        <w:spacing w:after="0" w:line="276" w:lineRule="auto"/>
        <w:ind w:left="709" w:firstLine="0"/>
        <w:jc w:val="both"/>
        <w:rPr>
          <w:i/>
          <w14:ligatures w14:val="none"/>
          <w14:numSpacing w14:val="default"/>
        </w:rPr>
      </w:pPr>
      <w:r w:rsidRPr="004B35D0">
        <w:t>il comma 1 è sostituito dal seguente: “</w:t>
      </w:r>
      <w:r w:rsidRPr="004B35D0">
        <w:rPr>
          <w:i/>
          <w:color w:val="auto"/>
          <w14:ligatures w14:val="none"/>
          <w14:numSpacing w14:val="default"/>
        </w:rPr>
        <w:t xml:space="preserve">1. Dal 1°al 30 aprile 2022, è consentito sull'intero territorio nazionale esclusivamente ai soggetti muniti di una delle certificazioni </w:t>
      </w:r>
      <w:r w:rsidRPr="004B35D0">
        <w:rPr>
          <w:i/>
          <w:color w:val="auto"/>
          <w14:ligatures w14:val="none"/>
          <w14:numSpacing w14:val="default"/>
        </w:rPr>
        <w:lastRenderedPageBreak/>
        <w:t xml:space="preserve">verdi COVID-19 da vaccinazione, guarigione o test, cosiddetto green pass base, l'accesso </w:t>
      </w:r>
      <w:r w:rsidRPr="004B35D0">
        <w:rPr>
          <w:i/>
          <w14:ligatures w14:val="none"/>
          <w14:numSpacing w14:val="default"/>
        </w:rPr>
        <w:t>ai seguenti mezzi di trasporto e il loro utilizzo:</w:t>
      </w:r>
    </w:p>
    <w:p w14:paraId="2FEC981E" w14:textId="43949843" w:rsidR="0046580B" w:rsidRPr="004B35D0" w:rsidRDefault="0046580B" w:rsidP="0046580B">
      <w:pPr>
        <w:pStyle w:val="Paragrafoelenco"/>
        <w:spacing w:after="0" w:line="276" w:lineRule="auto"/>
        <w:ind w:left="709"/>
        <w:rPr>
          <w:i/>
          <w14:ligatures w14:val="none"/>
          <w14:numSpacing w14:val="default"/>
        </w:rPr>
      </w:pPr>
      <w:r w:rsidRPr="004B35D0">
        <w:t xml:space="preserve"> </w:t>
      </w:r>
      <w:r w:rsidRPr="004B35D0">
        <w:rPr>
          <w:i/>
          <w14:ligatures w14:val="none"/>
          <w14:numSpacing w14:val="default"/>
        </w:rPr>
        <w:t xml:space="preserve">a)  aeromobili adibiti a servizi commerciali di trasporto di persone; </w:t>
      </w:r>
    </w:p>
    <w:p w14:paraId="22948E44" w14:textId="77F04FD4" w:rsidR="0046580B" w:rsidRPr="004B35D0" w:rsidRDefault="0046580B" w:rsidP="0046580B">
      <w:pPr>
        <w:pStyle w:val="Paragrafoelenco"/>
        <w:spacing w:after="0" w:line="276" w:lineRule="auto"/>
        <w:ind w:left="709"/>
        <w:jc w:val="both"/>
        <w:rPr>
          <w:i/>
          <w14:ligatures w14:val="none"/>
          <w14:numSpacing w14:val="default"/>
        </w:rPr>
      </w:pPr>
      <w:r w:rsidRPr="004B35D0">
        <w:rPr>
          <w:i/>
          <w14:ligatures w14:val="none"/>
          <w14:numSpacing w14:val="default"/>
        </w:rPr>
        <w:t>b) navi e traghetti adibiti a servizi di trasporto interregionale;</w:t>
      </w:r>
    </w:p>
    <w:p w14:paraId="753EC0D2" w14:textId="6158A5DF" w:rsidR="0046580B" w:rsidRPr="004B35D0" w:rsidRDefault="0046580B" w:rsidP="0046580B">
      <w:pPr>
        <w:pStyle w:val="Paragrafoelenco"/>
        <w:spacing w:after="0" w:line="276" w:lineRule="auto"/>
        <w:ind w:left="709"/>
        <w:jc w:val="both"/>
        <w:rPr>
          <w:i/>
          <w14:ligatures w14:val="none"/>
          <w14:numSpacing w14:val="default"/>
        </w:rPr>
      </w:pPr>
      <w:r w:rsidRPr="004B35D0">
        <w:rPr>
          <w:i/>
          <w14:ligatures w14:val="none"/>
          <w14:numSpacing w14:val="default"/>
        </w:rPr>
        <w:t xml:space="preserve">  c) treni impiegati nei servizi di trasporto ferroviario passeggeri di tipo interregionale, Intercity, Intercity Notte e Alta Velocità;</w:t>
      </w:r>
    </w:p>
    <w:p w14:paraId="069B0DDB" w14:textId="091D9E01" w:rsidR="0046580B" w:rsidRPr="004B35D0" w:rsidRDefault="0046580B" w:rsidP="0046580B">
      <w:pPr>
        <w:pStyle w:val="Paragrafoelenco"/>
        <w:spacing w:after="0" w:line="276" w:lineRule="auto"/>
        <w:ind w:left="709"/>
        <w:jc w:val="both"/>
        <w:rPr>
          <w:i/>
          <w14:ligatures w14:val="none"/>
          <w14:numSpacing w14:val="default"/>
        </w:rPr>
      </w:pPr>
      <w:r w:rsidRPr="004B35D0">
        <w:rPr>
          <w:i/>
          <w14:ligatures w14:val="none"/>
          <w14:numSpacing w14:val="default"/>
        </w:rPr>
        <w:t xml:space="preserve">d) autobus adibiti a servizi di trasporto di persone, ad offerta indifferenziata, effettuati su strada in modo   continuativo o periodico su un percorso che collega più di due regioni ed aventi itinerari, orari, frequenze e prezzi prestabiliti; </w:t>
      </w:r>
    </w:p>
    <w:p w14:paraId="34A8C52F" w14:textId="161EE0A0" w:rsidR="0046580B" w:rsidRPr="004B35D0" w:rsidRDefault="0046580B" w:rsidP="0046580B">
      <w:pPr>
        <w:pStyle w:val="Paragrafoelenco"/>
        <w:spacing w:after="0" w:line="276" w:lineRule="auto"/>
        <w:ind w:left="709"/>
        <w:jc w:val="both"/>
        <w:rPr>
          <w:i/>
          <w14:ligatures w14:val="none"/>
          <w14:numSpacing w14:val="default"/>
        </w:rPr>
      </w:pPr>
      <w:r w:rsidRPr="004B35D0">
        <w:rPr>
          <w:i/>
          <w14:ligatures w14:val="none"/>
          <w14:numSpacing w14:val="default"/>
        </w:rPr>
        <w:t>e) autobus adibiti a servizi di noleggio con conducente.”;</w:t>
      </w:r>
    </w:p>
    <w:p w14:paraId="399C22BB" w14:textId="6DF57FC4" w:rsidR="0046580B" w:rsidRPr="004B35D0" w:rsidRDefault="00C5448B" w:rsidP="0046580B">
      <w:pPr>
        <w:pStyle w:val="Paragrafoelenco"/>
        <w:spacing w:after="0" w:line="276" w:lineRule="auto"/>
        <w:ind w:left="709"/>
        <w:jc w:val="both"/>
        <w:rPr>
          <w14:ligatures w14:val="none"/>
          <w14:numSpacing w14:val="default"/>
        </w:rPr>
      </w:pPr>
      <w:r w:rsidRPr="004B35D0">
        <w:rPr>
          <w14:ligatures w14:val="none"/>
          <w14:numSpacing w14:val="default"/>
        </w:rPr>
        <w:t xml:space="preserve">2) i </w:t>
      </w:r>
      <w:r w:rsidR="007E790B" w:rsidRPr="004B35D0">
        <w:rPr>
          <w14:ligatures w14:val="none"/>
          <w14:numSpacing w14:val="default"/>
        </w:rPr>
        <w:t>commi 2-bis e 2-ter sono abrogati;</w:t>
      </w:r>
    </w:p>
    <w:p w14:paraId="7E3368DA" w14:textId="25627A27" w:rsidR="007E790B" w:rsidRPr="004B35D0" w:rsidRDefault="007E790B" w:rsidP="0046580B">
      <w:pPr>
        <w:pStyle w:val="Paragrafoelenco"/>
        <w:spacing w:after="0" w:line="276" w:lineRule="auto"/>
        <w:ind w:left="709"/>
        <w:jc w:val="both"/>
        <w:rPr>
          <w14:ligatures w14:val="none"/>
          <w14:numSpacing w14:val="default"/>
        </w:rPr>
      </w:pPr>
      <w:r w:rsidRPr="004B35D0">
        <w:rPr>
          <w14:ligatures w14:val="none"/>
          <w14:numSpacing w14:val="default"/>
        </w:rPr>
        <w:t>3) al comma 3, primo periodo le parole “</w:t>
      </w:r>
      <w:r w:rsidRPr="004B35D0">
        <w:rPr>
          <w:i/>
          <w14:ligatures w14:val="none"/>
          <w14:numSpacing w14:val="default"/>
        </w:rPr>
        <w:t>e al comma 2-bis</w:t>
      </w:r>
      <w:r w:rsidRPr="004B35D0">
        <w:rPr>
          <w14:ligatures w14:val="none"/>
          <w14:numSpacing w14:val="default"/>
        </w:rPr>
        <w:t xml:space="preserve">” sono sostituite dalle seguenti: “, </w:t>
      </w:r>
      <w:r w:rsidRPr="004B35D0">
        <w:rPr>
          <w:i/>
          <w14:ligatures w14:val="none"/>
          <w14:numSpacing w14:val="default"/>
        </w:rPr>
        <w:t>fermo restando quanto previsto dall’articolo 10-quater, comma 6</w:t>
      </w:r>
      <w:r w:rsidRPr="004B35D0">
        <w:rPr>
          <w14:ligatures w14:val="none"/>
          <w14:numSpacing w14:val="default"/>
        </w:rPr>
        <w:t>”;</w:t>
      </w:r>
    </w:p>
    <w:p w14:paraId="017F0027" w14:textId="26A80695" w:rsidR="007E790B" w:rsidRPr="004B35D0" w:rsidRDefault="007E790B" w:rsidP="0046580B">
      <w:pPr>
        <w:pStyle w:val="Paragrafoelenco"/>
        <w:spacing w:after="0" w:line="276" w:lineRule="auto"/>
        <w:ind w:left="709"/>
        <w:jc w:val="both"/>
        <w:rPr>
          <w14:ligatures w14:val="none"/>
          <w14:numSpacing w14:val="default"/>
        </w:rPr>
      </w:pPr>
      <w:r w:rsidRPr="004B35D0">
        <w:rPr>
          <w14:ligatures w14:val="none"/>
          <w14:numSpacing w14:val="default"/>
        </w:rPr>
        <w:t>4) al comma 4 le parole: “, 2-bis”;</w:t>
      </w:r>
    </w:p>
    <w:p w14:paraId="1BF068A4" w14:textId="77777777" w:rsidR="0046580B" w:rsidRPr="004B35D0" w:rsidRDefault="0046580B" w:rsidP="0046580B">
      <w:pPr>
        <w:pStyle w:val="Paragrafoelenco"/>
        <w:spacing w:after="0" w:line="276" w:lineRule="auto"/>
        <w:ind w:left="709"/>
        <w:jc w:val="both"/>
        <w:rPr>
          <w14:ligatures w14:val="none"/>
          <w14:numSpacing w14:val="default"/>
        </w:rPr>
      </w:pPr>
    </w:p>
    <w:p w14:paraId="31F69338" w14:textId="6B98CAB5" w:rsidR="00B82C68" w:rsidRPr="004B35D0" w:rsidRDefault="006A2083" w:rsidP="00C5448B">
      <w:pPr>
        <w:pStyle w:val="Paragrafoelenco"/>
        <w:numPr>
          <w:ilvl w:val="0"/>
          <w:numId w:val="17"/>
        </w:numPr>
        <w:spacing w:after="0" w:line="276" w:lineRule="auto"/>
        <w:ind w:left="0" w:firstLine="0"/>
        <w:jc w:val="both"/>
        <w:rPr>
          <w:b/>
        </w:rPr>
      </w:pPr>
      <w:r w:rsidRPr="004B35D0">
        <w:t xml:space="preserve">all’articolo </w:t>
      </w:r>
      <w:r w:rsidR="00B82C68" w:rsidRPr="004B35D0">
        <w:t>9-</w:t>
      </w:r>
      <w:r w:rsidR="00B82C68" w:rsidRPr="004B35D0">
        <w:rPr>
          <w:i/>
        </w:rPr>
        <w:t>quinquies</w:t>
      </w:r>
      <w:r w:rsidR="00B82C68" w:rsidRPr="004B35D0">
        <w:t>,</w:t>
      </w:r>
      <w:r w:rsidR="00074C89" w:rsidRPr="004B35D0">
        <w:t xml:space="preserve"> in materia di </w:t>
      </w:r>
      <w:r w:rsidR="00074C89" w:rsidRPr="004B35D0">
        <w:rPr>
          <w:b/>
        </w:rPr>
        <w:t>i</w:t>
      </w:r>
      <w:r w:rsidR="00074C89" w:rsidRPr="004B35D0">
        <w:rPr>
          <w:rStyle w:val="provvrubrica"/>
          <w:b w:val="0"/>
          <w:color w:val="auto"/>
        </w:rPr>
        <w:t>mpiego delle certificazioni verdi COVID-19 nel settore pubblico,</w:t>
      </w:r>
      <w:r w:rsidR="00B82C68" w:rsidRPr="004B35D0">
        <w:rPr>
          <w:b/>
          <w:color w:val="auto"/>
        </w:rPr>
        <w:t xml:space="preserve"> </w:t>
      </w:r>
      <w:r w:rsidRPr="004B35D0">
        <w:t xml:space="preserve">ai </w:t>
      </w:r>
      <w:r w:rsidR="00B82C68" w:rsidRPr="004B35D0">
        <w:t>commi 1 e 6, le parole “</w:t>
      </w:r>
      <w:r w:rsidR="00B82C68" w:rsidRPr="004B35D0">
        <w:rPr>
          <w:i/>
        </w:rPr>
        <w:t>31 marzo 2022, t</w:t>
      </w:r>
      <w:r w:rsidR="00B82C68" w:rsidRPr="004B35D0">
        <w:rPr>
          <w:i/>
          <w:sz w:val="23"/>
          <w:szCs w:val="23"/>
        </w:rPr>
        <w:t>ermine di cessazione dello stato di emergenza</w:t>
      </w:r>
      <w:r w:rsidR="00B82C68" w:rsidRPr="004B35D0">
        <w:t>” sono sostituite dalle seguenti: “</w:t>
      </w:r>
      <w:r w:rsidR="00B82C68" w:rsidRPr="004B35D0">
        <w:rPr>
          <w:i/>
        </w:rPr>
        <w:t>30 aprile 2022</w:t>
      </w:r>
      <w:r w:rsidR="00B82C68" w:rsidRPr="004B35D0">
        <w:rPr>
          <w:b/>
        </w:rPr>
        <w:t>”;</w:t>
      </w:r>
      <w:r w:rsidR="001C3ADB" w:rsidRPr="004B35D0">
        <w:rPr>
          <w:b/>
        </w:rPr>
        <w:t xml:space="preserve"> </w:t>
      </w:r>
    </w:p>
    <w:p w14:paraId="5B7A9632" w14:textId="77777777" w:rsidR="006A2083" w:rsidRPr="004B35D0" w:rsidRDefault="006A2083" w:rsidP="00C5448B">
      <w:pPr>
        <w:numPr>
          <w:ilvl w:val="0"/>
          <w:numId w:val="17"/>
        </w:numPr>
        <w:tabs>
          <w:tab w:val="left" w:pos="567"/>
        </w:tabs>
        <w:spacing w:after="0" w:line="276" w:lineRule="auto"/>
        <w:ind w:left="0" w:firstLine="0"/>
        <w:contextualSpacing/>
        <w:jc w:val="both"/>
        <w:rPr>
          <w:b/>
        </w:rPr>
      </w:pPr>
      <w:r w:rsidRPr="004B35D0">
        <w:t>all’articolo 9-</w:t>
      </w:r>
      <w:r w:rsidRPr="004B35D0">
        <w:rPr>
          <w:i/>
        </w:rPr>
        <w:t>sexies</w:t>
      </w:r>
      <w:r w:rsidRPr="004B35D0">
        <w:t>,</w:t>
      </w:r>
      <w:r w:rsidR="00074C89" w:rsidRPr="004B35D0">
        <w:t xml:space="preserve"> in materia di i</w:t>
      </w:r>
      <w:r w:rsidR="00074C89" w:rsidRPr="004B35D0">
        <w:rPr>
          <w:rStyle w:val="provvrubrica"/>
          <w:b w:val="0"/>
          <w:color w:val="auto"/>
        </w:rPr>
        <w:t>mpiego delle certificazioni verdi COVID-19 da parte dei magistrati negli uffici giudiziari,</w:t>
      </w:r>
      <w:r w:rsidRPr="004B35D0">
        <w:rPr>
          <w:color w:val="auto"/>
        </w:rPr>
        <w:t xml:space="preserve"> le parole “</w:t>
      </w:r>
      <w:r w:rsidRPr="004B35D0">
        <w:rPr>
          <w:i/>
          <w:color w:val="auto"/>
        </w:rPr>
        <w:t>31 marzo 2022, termine di cessazione dello stato di e</w:t>
      </w:r>
      <w:r w:rsidRPr="004B35D0">
        <w:rPr>
          <w:i/>
          <w:sz w:val="23"/>
          <w:szCs w:val="23"/>
        </w:rPr>
        <w:t>mergenza</w:t>
      </w:r>
      <w:r w:rsidRPr="004B35D0">
        <w:t>” sono sostituite dalle seguenti: “</w:t>
      </w:r>
      <w:r w:rsidRPr="004B35D0">
        <w:rPr>
          <w:i/>
        </w:rPr>
        <w:t>30 aprile 2022</w:t>
      </w:r>
      <w:r w:rsidRPr="004B35D0">
        <w:t>”;</w:t>
      </w:r>
      <w:r w:rsidRPr="004B35D0">
        <w:rPr>
          <w:b/>
        </w:rPr>
        <w:t xml:space="preserve"> </w:t>
      </w:r>
    </w:p>
    <w:p w14:paraId="08E0E79D" w14:textId="77777777" w:rsidR="00B82C68" w:rsidRPr="004B35D0" w:rsidRDefault="00B82C68" w:rsidP="00C5448B">
      <w:pPr>
        <w:numPr>
          <w:ilvl w:val="0"/>
          <w:numId w:val="17"/>
        </w:numPr>
        <w:tabs>
          <w:tab w:val="left" w:pos="567"/>
        </w:tabs>
        <w:spacing w:after="0" w:line="276" w:lineRule="auto"/>
        <w:ind w:left="0" w:firstLine="0"/>
        <w:contextualSpacing/>
        <w:jc w:val="both"/>
        <w:rPr>
          <w:b/>
        </w:rPr>
      </w:pPr>
      <w:r w:rsidRPr="004B35D0">
        <w:t>all’articolo 9-</w:t>
      </w:r>
      <w:r w:rsidRPr="004B35D0">
        <w:rPr>
          <w:i/>
        </w:rPr>
        <w:t>septies</w:t>
      </w:r>
      <w:r w:rsidRPr="004B35D0">
        <w:t xml:space="preserve">, </w:t>
      </w:r>
      <w:r w:rsidR="00074C89" w:rsidRPr="004B35D0">
        <w:t xml:space="preserve">in materia di </w:t>
      </w:r>
      <w:r w:rsidR="00074C89" w:rsidRPr="004B35D0">
        <w:rPr>
          <w:b/>
        </w:rPr>
        <w:t>i</w:t>
      </w:r>
      <w:r w:rsidR="00074C89" w:rsidRPr="004B35D0">
        <w:rPr>
          <w:rStyle w:val="provvrubrica"/>
          <w:b w:val="0"/>
          <w:color w:val="auto"/>
        </w:rPr>
        <w:t>mpiego delle certificazioni verdi COVID-19 nel settore privato</w:t>
      </w:r>
      <w:r w:rsidRPr="004B35D0">
        <w:rPr>
          <w:b/>
        </w:rPr>
        <w:t xml:space="preserve">: </w:t>
      </w:r>
    </w:p>
    <w:p w14:paraId="372237A5" w14:textId="77777777" w:rsidR="00B82C68" w:rsidRPr="004B35D0" w:rsidRDefault="00B82C68" w:rsidP="00416D6E">
      <w:pPr>
        <w:numPr>
          <w:ilvl w:val="0"/>
          <w:numId w:val="13"/>
        </w:numPr>
        <w:tabs>
          <w:tab w:val="left" w:pos="851"/>
        </w:tabs>
        <w:spacing w:after="0" w:line="276" w:lineRule="auto"/>
        <w:ind w:left="0" w:firstLine="0"/>
        <w:contextualSpacing/>
        <w:jc w:val="both"/>
      </w:pPr>
      <w:r w:rsidRPr="004B35D0">
        <w:t>ai commi 1 e 6, le parole “</w:t>
      </w:r>
      <w:r w:rsidRPr="004B35D0">
        <w:rPr>
          <w:i/>
        </w:rPr>
        <w:t>31 marzo 2022, t</w:t>
      </w:r>
      <w:r w:rsidRPr="004B35D0">
        <w:rPr>
          <w:i/>
          <w:sz w:val="23"/>
          <w:szCs w:val="23"/>
        </w:rPr>
        <w:t>ermine di cessazione dello stato di emergenza</w:t>
      </w:r>
      <w:r w:rsidRPr="004B35D0">
        <w:t>” sono sostituite dalle seguenti: “</w:t>
      </w:r>
      <w:r w:rsidRPr="004B35D0">
        <w:rPr>
          <w:i/>
        </w:rPr>
        <w:t>30 aprile 2022</w:t>
      </w:r>
      <w:r w:rsidRPr="004B35D0">
        <w:t>”;</w:t>
      </w:r>
    </w:p>
    <w:p w14:paraId="36BD84F7" w14:textId="77777777" w:rsidR="00D34BA1" w:rsidRPr="004B35D0" w:rsidRDefault="00B82C68" w:rsidP="00416D6E">
      <w:pPr>
        <w:numPr>
          <w:ilvl w:val="0"/>
          <w:numId w:val="13"/>
        </w:numPr>
        <w:tabs>
          <w:tab w:val="left" w:pos="851"/>
        </w:tabs>
        <w:spacing w:after="0" w:line="276" w:lineRule="auto"/>
        <w:ind w:left="0" w:firstLine="0"/>
        <w:contextualSpacing/>
        <w:jc w:val="both"/>
      </w:pPr>
      <w:r w:rsidRPr="004B35D0">
        <w:t>al comma 7, le parole “</w:t>
      </w:r>
      <w:r w:rsidRPr="004B35D0">
        <w:rPr>
          <w:i/>
        </w:rPr>
        <w:t>31 marzo 2022</w:t>
      </w:r>
      <w:r w:rsidRPr="004B35D0">
        <w:t>” sono sostituite dalle seguenti: “</w:t>
      </w:r>
      <w:r w:rsidRPr="004B35D0">
        <w:rPr>
          <w:i/>
        </w:rPr>
        <w:t>30 aprile 2022</w:t>
      </w:r>
      <w:r w:rsidRPr="004B35D0">
        <w:t>”.</w:t>
      </w:r>
    </w:p>
    <w:p w14:paraId="1FA2D146" w14:textId="26457FFB" w:rsidR="008436C4" w:rsidRPr="004B35D0" w:rsidRDefault="008436C4" w:rsidP="00416D6E">
      <w:pPr>
        <w:tabs>
          <w:tab w:val="left" w:pos="851"/>
        </w:tabs>
        <w:spacing w:after="0" w:line="276" w:lineRule="auto"/>
        <w:contextualSpacing/>
        <w:jc w:val="both"/>
      </w:pPr>
      <w:r w:rsidRPr="004B35D0">
        <w:t xml:space="preserve">2. </w:t>
      </w:r>
      <w:r w:rsidR="00F22A93" w:rsidRPr="004B35D0">
        <w:t>All’articolo 2-</w:t>
      </w:r>
      <w:r w:rsidR="00F22A93" w:rsidRPr="004B35D0">
        <w:rPr>
          <w:i/>
        </w:rPr>
        <w:t>quater</w:t>
      </w:r>
      <w:r w:rsidR="00F22A93" w:rsidRPr="004B35D0">
        <w:t>, concernente le uscite temporanee degli ospiti dalle strutture residenziali, le parole “</w:t>
      </w:r>
      <w:r w:rsidR="00F22A93" w:rsidRPr="004B35D0">
        <w:rPr>
          <w:i/>
        </w:rPr>
        <w:t>Alle persone ospitate</w:t>
      </w:r>
      <w:r w:rsidR="00F22A93" w:rsidRPr="004B35D0">
        <w:t>” sono sostituite dalle seguenti “</w:t>
      </w:r>
      <w:r w:rsidR="00F22A93" w:rsidRPr="004B35D0">
        <w:rPr>
          <w:i/>
        </w:rPr>
        <w:t xml:space="preserve">Fino al </w:t>
      </w:r>
      <w:r w:rsidR="00F51D96" w:rsidRPr="004B35D0">
        <w:rPr>
          <w:i/>
        </w:rPr>
        <w:t>31 dicembre</w:t>
      </w:r>
      <w:r w:rsidR="00892355" w:rsidRPr="004B35D0">
        <w:rPr>
          <w:i/>
        </w:rPr>
        <w:t xml:space="preserve"> 2022</w:t>
      </w:r>
      <w:r w:rsidR="00F22A93" w:rsidRPr="004B35D0">
        <w:rPr>
          <w:i/>
        </w:rPr>
        <w:t xml:space="preserve"> alle persone ospitate</w:t>
      </w:r>
      <w:r w:rsidR="00F22A93" w:rsidRPr="004B35D0">
        <w:t>”.</w:t>
      </w:r>
    </w:p>
    <w:p w14:paraId="4443203A" w14:textId="77777777" w:rsidR="00DF056B" w:rsidRPr="004B35D0" w:rsidRDefault="00DF056B" w:rsidP="00DF056B">
      <w:pPr>
        <w:spacing w:line="276" w:lineRule="auto"/>
        <w:jc w:val="both"/>
      </w:pPr>
    </w:p>
    <w:p w14:paraId="5E383AF1" w14:textId="77777777" w:rsidR="002834AF" w:rsidRPr="004B35D0" w:rsidRDefault="002834AF" w:rsidP="002834AF">
      <w:pPr>
        <w:spacing w:line="276" w:lineRule="auto"/>
        <w:jc w:val="center"/>
        <w:rPr>
          <w:b/>
        </w:rPr>
      </w:pPr>
      <w:r w:rsidRPr="004B35D0">
        <w:rPr>
          <w:b/>
        </w:rPr>
        <w:t xml:space="preserve">ART. </w:t>
      </w:r>
      <w:r w:rsidR="0096116C" w:rsidRPr="004B35D0">
        <w:rPr>
          <w:b/>
        </w:rPr>
        <w:t>7</w:t>
      </w:r>
    </w:p>
    <w:p w14:paraId="2E3A22A4" w14:textId="77777777" w:rsidR="002834AF" w:rsidRPr="004B35D0" w:rsidRDefault="002834AF" w:rsidP="002834AF">
      <w:pPr>
        <w:spacing w:line="276" w:lineRule="auto"/>
        <w:jc w:val="center"/>
      </w:pPr>
      <w:r w:rsidRPr="004B35D0">
        <w:rPr>
          <w:b/>
        </w:rPr>
        <w:t>(</w:t>
      </w:r>
      <w:r w:rsidRPr="004B35D0">
        <w:rPr>
          <w:b/>
          <w:i/>
        </w:rPr>
        <w:t>Graduale eliminazione del green pass rafforzato</w:t>
      </w:r>
      <w:r w:rsidRPr="004B35D0">
        <w:rPr>
          <w:b/>
        </w:rPr>
        <w:t>)</w:t>
      </w:r>
      <w:r w:rsidRPr="004B35D0">
        <w:t xml:space="preserve"> </w:t>
      </w:r>
    </w:p>
    <w:p w14:paraId="074FC76C" w14:textId="77777777" w:rsidR="004D03A6" w:rsidRPr="004B35D0" w:rsidRDefault="00D65ADD" w:rsidP="00416D6E">
      <w:pPr>
        <w:tabs>
          <w:tab w:val="left" w:pos="284"/>
        </w:tabs>
        <w:spacing w:after="0" w:line="276" w:lineRule="auto"/>
        <w:jc w:val="both"/>
      </w:pPr>
      <w:r w:rsidRPr="004B35D0">
        <w:t>1</w:t>
      </w:r>
      <w:r w:rsidR="004D03A6" w:rsidRPr="004B35D0">
        <w:t xml:space="preserve">. </w:t>
      </w:r>
      <w:r w:rsidR="00054108" w:rsidRPr="004B35D0">
        <w:tab/>
      </w:r>
      <w:r w:rsidR="00DA7D7A" w:rsidRPr="004B35D0">
        <w:t>Al</w:t>
      </w:r>
      <w:r w:rsidR="004D03A6" w:rsidRPr="004B35D0">
        <w:t xml:space="preserve"> decreto-legge 22 aprile 2021, n. 52, convertito, con modificazioni, dalla legge 17 giugno 2021, n. 87, a decorrere dal 1° aprile 2022, sono apportate le seguenti modificazioni:</w:t>
      </w:r>
    </w:p>
    <w:p w14:paraId="1AA2258C" w14:textId="77777777" w:rsidR="00DA7D7A" w:rsidRPr="004B35D0" w:rsidRDefault="002834AF" w:rsidP="00416D6E">
      <w:pPr>
        <w:tabs>
          <w:tab w:val="left" w:pos="567"/>
        </w:tabs>
        <w:spacing w:after="0" w:line="276" w:lineRule="auto"/>
        <w:jc w:val="both"/>
      </w:pPr>
      <w:r w:rsidRPr="004B35D0">
        <w:t xml:space="preserve">a) </w:t>
      </w:r>
      <w:r w:rsidR="00054108" w:rsidRPr="004B35D0">
        <w:tab/>
      </w:r>
      <w:r w:rsidR="00DA7D7A" w:rsidRPr="004B35D0">
        <w:t>all’articolo 9-</w:t>
      </w:r>
      <w:r w:rsidR="00DA7D7A" w:rsidRPr="004B35D0">
        <w:rPr>
          <w:i/>
        </w:rPr>
        <w:t>bis</w:t>
      </w:r>
      <w:r w:rsidR="00DA7D7A" w:rsidRPr="004B35D0">
        <w:t>.1</w:t>
      </w:r>
      <w:r w:rsidR="00074C89" w:rsidRPr="004B35D0">
        <w:t>,</w:t>
      </w:r>
      <w:r w:rsidR="00FF4C5A" w:rsidRPr="004B35D0">
        <w:t xml:space="preserve"> </w:t>
      </w:r>
      <w:r w:rsidR="00433289" w:rsidRPr="004B35D0">
        <w:t xml:space="preserve">in materia di impiego delle certificazioni verdi COVID-19 da vaccinazione o guarigione, </w:t>
      </w:r>
      <w:r w:rsidR="00054108" w:rsidRPr="004B35D0">
        <w:t xml:space="preserve">cosiddetto </w:t>
      </w:r>
      <w:r w:rsidR="00433289" w:rsidRPr="004B35D0">
        <w:rPr>
          <w:i/>
        </w:rPr>
        <w:t>green pass</w:t>
      </w:r>
      <w:r w:rsidR="00433289" w:rsidRPr="004B35D0">
        <w:t xml:space="preserve"> rafforzato</w:t>
      </w:r>
      <w:r w:rsidR="00DA7D7A" w:rsidRPr="004B35D0">
        <w:t>:</w:t>
      </w:r>
    </w:p>
    <w:p w14:paraId="59871EE2" w14:textId="040EE8E0" w:rsidR="002834AF" w:rsidRPr="004B35D0" w:rsidRDefault="00DA7D7A" w:rsidP="00906766">
      <w:pPr>
        <w:tabs>
          <w:tab w:val="left" w:pos="851"/>
        </w:tabs>
        <w:spacing w:after="0" w:line="276" w:lineRule="auto"/>
        <w:jc w:val="both"/>
      </w:pPr>
      <w:r w:rsidRPr="004B35D0">
        <w:t xml:space="preserve">1) </w:t>
      </w:r>
      <w:r w:rsidR="00054108" w:rsidRPr="004B35D0">
        <w:tab/>
      </w:r>
      <w:r w:rsidR="002834AF" w:rsidRPr="004B35D0">
        <w:t>il comma 1 è sostituito dal seguente:</w:t>
      </w:r>
      <w:r w:rsidR="00906766" w:rsidRPr="004B35D0">
        <w:t xml:space="preserve"> </w:t>
      </w:r>
      <w:r w:rsidR="002834AF" w:rsidRPr="004B35D0">
        <w:t>“</w:t>
      </w:r>
      <w:r w:rsidR="002834AF" w:rsidRPr="004B35D0">
        <w:rPr>
          <w:i/>
        </w:rPr>
        <w:t xml:space="preserve">1. </w:t>
      </w:r>
      <w:r w:rsidR="009B478D" w:rsidRPr="004B35D0">
        <w:rPr>
          <w:i/>
        </w:rPr>
        <w:t>Dal 1° al</w:t>
      </w:r>
      <w:r w:rsidR="002834AF" w:rsidRPr="004B35D0">
        <w:rPr>
          <w:i/>
        </w:rPr>
        <w:t xml:space="preserve"> al 30 aprile</w:t>
      </w:r>
      <w:r w:rsidR="001A4E1C" w:rsidRPr="004B35D0">
        <w:rPr>
          <w:i/>
        </w:rPr>
        <w:t xml:space="preserve"> 2022</w:t>
      </w:r>
      <w:r w:rsidR="00906766" w:rsidRPr="004B35D0">
        <w:rPr>
          <w:i/>
        </w:rPr>
        <w:t>,</w:t>
      </w:r>
      <w:r w:rsidR="002834AF" w:rsidRPr="004B35D0">
        <w:rPr>
          <w:i/>
        </w:rPr>
        <w:t xml:space="preserve"> sull'intero territorio nazionale, è consentito esclusivamente ai soggetti in possesso delle certificazioni verdi COVID-19 da vaccinazione o guarigione, cosiddetto green pass rafforzato, l'accesso</w:t>
      </w:r>
      <w:r w:rsidR="00074C89" w:rsidRPr="004B35D0">
        <w:rPr>
          <w:i/>
        </w:rPr>
        <w:t xml:space="preserve"> ai seguenti servizi e attività</w:t>
      </w:r>
      <w:r w:rsidR="002834AF" w:rsidRPr="004B35D0">
        <w:rPr>
          <w:i/>
        </w:rPr>
        <w:t>:</w:t>
      </w:r>
    </w:p>
    <w:p w14:paraId="2FB8B8B1" w14:textId="77777777" w:rsidR="002834AF" w:rsidRPr="004B35D0" w:rsidRDefault="002834AF" w:rsidP="00416D6E">
      <w:pPr>
        <w:spacing w:after="0" w:line="276" w:lineRule="auto"/>
        <w:jc w:val="both"/>
        <w:rPr>
          <w:i/>
        </w:rPr>
      </w:pPr>
      <w:r w:rsidRPr="004B35D0">
        <w:rPr>
          <w:i/>
        </w:rPr>
        <w:t>a) servizi di ristorazione svolti al banco o al tavolo, al chiuso, da qualsiasi esercizio</w:t>
      </w:r>
      <w:r w:rsidR="001006D1" w:rsidRPr="004B35D0">
        <w:rPr>
          <w:bCs/>
          <w:i/>
          <w:iCs/>
        </w:rPr>
        <w:t>, ad eccezione dei servizi di ristorazione all'interno di alberghi e di altre strutture ricettive riservati esclusivamente ai clienti ivi alloggiati</w:t>
      </w:r>
      <w:r w:rsidRPr="004B35D0">
        <w:rPr>
          <w:i/>
        </w:rPr>
        <w:t>;</w:t>
      </w:r>
    </w:p>
    <w:p w14:paraId="5C922A0D" w14:textId="77777777" w:rsidR="00B9022B" w:rsidRPr="004B35D0" w:rsidRDefault="00A84C0B" w:rsidP="00416D6E">
      <w:pPr>
        <w:spacing w:after="0" w:line="276" w:lineRule="auto"/>
        <w:jc w:val="both"/>
        <w:rPr>
          <w:i/>
        </w:rPr>
      </w:pPr>
      <w:r w:rsidRPr="004B35D0">
        <w:rPr>
          <w:i/>
        </w:rPr>
        <w:t>b</w:t>
      </w:r>
      <w:r w:rsidR="002834AF" w:rsidRPr="004B35D0">
        <w:rPr>
          <w:i/>
        </w:rPr>
        <w:t xml:space="preserve">) </w:t>
      </w:r>
      <w:r w:rsidR="00B9022B" w:rsidRPr="004B35D0">
        <w:rPr>
          <w:i/>
        </w:rPr>
        <w:t xml:space="preserve">piscine, centri natatori, palestre, sport di squadra e di contatto, centri benessere, anche all'interno di strutture ricettive, per le attività che si svolgono al chiuso, nonché spazi adibiti a spogliatoi e </w:t>
      </w:r>
      <w:r w:rsidR="00B9022B" w:rsidRPr="004B35D0">
        <w:rPr>
          <w:i/>
        </w:rPr>
        <w:lastRenderedPageBreak/>
        <w:t>docce, con esclusione dell’obbligo di certificazione per gli accompagnatori delle persone non autosufficienti in ragione dell’età o di disabilità;</w:t>
      </w:r>
    </w:p>
    <w:p w14:paraId="6E642710" w14:textId="77777777" w:rsidR="002834AF" w:rsidRPr="004B35D0" w:rsidRDefault="00A84C0B" w:rsidP="00416D6E">
      <w:pPr>
        <w:spacing w:after="0" w:line="276" w:lineRule="auto"/>
        <w:jc w:val="both"/>
        <w:rPr>
          <w:i/>
        </w:rPr>
      </w:pPr>
      <w:r w:rsidRPr="004B35D0">
        <w:rPr>
          <w:i/>
        </w:rPr>
        <w:t>c</w:t>
      </w:r>
      <w:r w:rsidR="00B9022B" w:rsidRPr="004B35D0">
        <w:rPr>
          <w:i/>
        </w:rPr>
        <w:t>) convegni e congressi</w:t>
      </w:r>
      <w:r w:rsidR="002834AF" w:rsidRPr="004B35D0">
        <w:rPr>
          <w:i/>
        </w:rPr>
        <w:t>;</w:t>
      </w:r>
    </w:p>
    <w:p w14:paraId="133B71B3" w14:textId="77777777" w:rsidR="002834AF" w:rsidRPr="004B35D0" w:rsidRDefault="00A84C0B" w:rsidP="00416D6E">
      <w:pPr>
        <w:spacing w:after="0" w:line="276" w:lineRule="auto"/>
        <w:jc w:val="both"/>
        <w:rPr>
          <w:i/>
        </w:rPr>
      </w:pPr>
      <w:r w:rsidRPr="004B35D0">
        <w:rPr>
          <w:i/>
        </w:rPr>
        <w:t>d</w:t>
      </w:r>
      <w:r w:rsidR="002834AF" w:rsidRPr="004B35D0">
        <w:rPr>
          <w:i/>
        </w:rPr>
        <w:t xml:space="preserve">) </w:t>
      </w:r>
      <w:r w:rsidR="00B9022B" w:rsidRPr="004B35D0">
        <w:rPr>
          <w:i/>
        </w:rPr>
        <w:t>centri culturali, centri sociali e ricreativi, per le attività che si svolgono al chiuso</w:t>
      </w:r>
      <w:r w:rsidR="00640242" w:rsidRPr="004B35D0">
        <w:rPr>
          <w:i/>
        </w:rPr>
        <w:t xml:space="preserve"> e con esclusione dei centri educativi per l'infanzia, compresi i centri estivi, e le relative attività di ristorazione</w:t>
      </w:r>
      <w:r w:rsidR="00B9022B" w:rsidRPr="004B35D0">
        <w:rPr>
          <w:i/>
        </w:rPr>
        <w:t xml:space="preserve">; </w:t>
      </w:r>
    </w:p>
    <w:p w14:paraId="6A858E41" w14:textId="77777777" w:rsidR="000E624E" w:rsidRPr="004B35D0" w:rsidRDefault="00A84C0B" w:rsidP="00416D6E">
      <w:pPr>
        <w:spacing w:after="0" w:line="276" w:lineRule="auto"/>
        <w:jc w:val="both"/>
        <w:rPr>
          <w:i/>
          <w:color w:val="auto"/>
        </w:rPr>
      </w:pPr>
      <w:r w:rsidRPr="004B35D0">
        <w:rPr>
          <w:i/>
          <w:color w:val="auto"/>
        </w:rPr>
        <w:t>e</w:t>
      </w:r>
      <w:r w:rsidR="002834AF" w:rsidRPr="004B35D0">
        <w:rPr>
          <w:i/>
          <w:color w:val="auto"/>
        </w:rPr>
        <w:t xml:space="preserve">) </w:t>
      </w:r>
      <w:r w:rsidR="00B9022B" w:rsidRPr="004B35D0">
        <w:rPr>
          <w:i/>
          <w:color w:val="auto"/>
        </w:rPr>
        <w:t>feste comunque denominate, conseguenti e non conseguenti alle cerimonie civili o religiose, nonché eventi a queste assimilati che si svolgono al chiuso;</w:t>
      </w:r>
    </w:p>
    <w:p w14:paraId="20AF5697" w14:textId="77777777" w:rsidR="002834AF" w:rsidRPr="004B35D0" w:rsidRDefault="00475BA8" w:rsidP="00416D6E">
      <w:pPr>
        <w:spacing w:after="0" w:line="276" w:lineRule="auto"/>
        <w:jc w:val="both"/>
        <w:rPr>
          <w:i/>
          <w:color w:val="auto"/>
        </w:rPr>
      </w:pPr>
      <w:r w:rsidRPr="004B35D0">
        <w:rPr>
          <w:i/>
          <w:color w:val="auto"/>
        </w:rPr>
        <w:t>f</w:t>
      </w:r>
      <w:r w:rsidR="002834AF" w:rsidRPr="004B35D0">
        <w:rPr>
          <w:i/>
          <w:color w:val="auto"/>
        </w:rPr>
        <w:t xml:space="preserve">) </w:t>
      </w:r>
      <w:r w:rsidR="00B9022B" w:rsidRPr="004B35D0">
        <w:rPr>
          <w:i/>
          <w:color w:val="auto"/>
        </w:rPr>
        <w:t>attività di sale gioco, sale scommesse, sale bingo e casinò</w:t>
      </w:r>
      <w:r w:rsidR="002834AF" w:rsidRPr="004B35D0">
        <w:rPr>
          <w:i/>
          <w:color w:val="auto"/>
        </w:rPr>
        <w:t>;</w:t>
      </w:r>
    </w:p>
    <w:p w14:paraId="0199A5D1" w14:textId="77777777" w:rsidR="002834AF" w:rsidRPr="004B35D0" w:rsidRDefault="00475BA8" w:rsidP="00416D6E">
      <w:pPr>
        <w:spacing w:after="0" w:line="276" w:lineRule="auto"/>
        <w:jc w:val="both"/>
        <w:rPr>
          <w:i/>
          <w:color w:val="auto"/>
        </w:rPr>
      </w:pPr>
      <w:r w:rsidRPr="004B35D0">
        <w:rPr>
          <w:i/>
          <w:color w:val="auto"/>
        </w:rPr>
        <w:t>g</w:t>
      </w:r>
      <w:r w:rsidR="002834AF" w:rsidRPr="004B35D0">
        <w:rPr>
          <w:i/>
          <w:color w:val="auto"/>
        </w:rPr>
        <w:t>) attività che abbiano luogo in sale da ballo, discoteche e locali assimilati;</w:t>
      </w:r>
    </w:p>
    <w:p w14:paraId="7E7AF6EC" w14:textId="77777777" w:rsidR="002834AF" w:rsidRPr="004B35D0" w:rsidRDefault="00475BA8" w:rsidP="00416D6E">
      <w:pPr>
        <w:spacing w:after="0" w:line="276" w:lineRule="auto"/>
        <w:jc w:val="both"/>
        <w:rPr>
          <w:i/>
        </w:rPr>
      </w:pPr>
      <w:r w:rsidRPr="004B35D0">
        <w:rPr>
          <w:i/>
          <w:color w:val="auto"/>
        </w:rPr>
        <w:t>h</w:t>
      </w:r>
      <w:r w:rsidR="00A84C0B" w:rsidRPr="004B35D0">
        <w:rPr>
          <w:i/>
          <w:color w:val="auto"/>
        </w:rPr>
        <w:t>)</w:t>
      </w:r>
      <w:r w:rsidR="002834AF" w:rsidRPr="004B35D0">
        <w:rPr>
          <w:i/>
          <w:color w:val="auto"/>
        </w:rPr>
        <w:t xml:space="preserve"> </w:t>
      </w:r>
      <w:r w:rsidR="00B9022B" w:rsidRPr="004B35D0">
        <w:rPr>
          <w:i/>
          <w:color w:val="auto"/>
        </w:rPr>
        <w:t xml:space="preserve">partecipazione del pubblico agli spettacoli aperti al pubblico, nonché agli eventi e alle </w:t>
      </w:r>
      <w:r w:rsidR="00B9022B" w:rsidRPr="004B35D0">
        <w:rPr>
          <w:i/>
        </w:rPr>
        <w:t>competizioni sportivi, che si svolgono al chiuso</w:t>
      </w:r>
      <w:r w:rsidR="00906766" w:rsidRPr="004B35D0">
        <w:rPr>
          <w:i/>
        </w:rPr>
        <w:t>.”;</w:t>
      </w:r>
    </w:p>
    <w:p w14:paraId="0979528F" w14:textId="567FF7BD" w:rsidR="005F72F0" w:rsidRPr="004B35D0" w:rsidRDefault="005F72F0" w:rsidP="005F72F0">
      <w:pPr>
        <w:spacing w:after="0" w:line="276" w:lineRule="auto"/>
        <w:jc w:val="both"/>
        <w:rPr>
          <w:b/>
          <w:color w:val="auto"/>
        </w:rPr>
      </w:pPr>
      <w:r w:rsidRPr="004B35D0">
        <w:rPr>
          <w:b/>
        </w:rPr>
        <w:t xml:space="preserve">2. </w:t>
      </w:r>
      <w:r w:rsidRPr="004B35D0">
        <w:t>All’articolo 1-</w:t>
      </w:r>
      <w:r w:rsidRPr="004B35D0">
        <w:rPr>
          <w:i/>
        </w:rPr>
        <w:t>bis</w:t>
      </w:r>
      <w:r w:rsidRPr="004B35D0">
        <w:t xml:space="preserve"> del decreto-legge 1° aprile 2021, n. 44, convertito, con modificazioni, dalla legge </w:t>
      </w:r>
      <w:r w:rsidRPr="004B35D0">
        <w:rPr>
          <w:iCs/>
          <w:color w:val="auto"/>
        </w:rPr>
        <w:t>28 maggio 2021, n. 76,</w:t>
      </w:r>
      <w:r w:rsidRPr="004B35D0">
        <w:rPr>
          <w:color w:val="auto"/>
        </w:rPr>
        <w:t xml:space="preserve"> sono apportate le seguenti modificazioni:</w:t>
      </w:r>
    </w:p>
    <w:p w14:paraId="0E60E489" w14:textId="77777777" w:rsidR="005F72F0" w:rsidRPr="004B35D0" w:rsidRDefault="005F72F0" w:rsidP="005F72F0">
      <w:pPr>
        <w:spacing w:after="0" w:line="276" w:lineRule="auto"/>
        <w:jc w:val="both"/>
        <w:rPr>
          <w:color w:val="auto"/>
        </w:rPr>
      </w:pPr>
      <w:r w:rsidRPr="004B35D0">
        <w:rPr>
          <w:color w:val="auto"/>
        </w:rPr>
        <w:t>a) il comma 1-</w:t>
      </w:r>
      <w:r w:rsidRPr="004B35D0">
        <w:rPr>
          <w:i/>
          <w:color w:val="auto"/>
        </w:rPr>
        <w:t>bis</w:t>
      </w:r>
      <w:r w:rsidRPr="004B35D0">
        <w:rPr>
          <w:color w:val="auto"/>
        </w:rPr>
        <w:t xml:space="preserve"> è sostituito dal seguente:</w:t>
      </w:r>
    </w:p>
    <w:p w14:paraId="362C122B" w14:textId="2267FB6D" w:rsidR="005F72F0" w:rsidRPr="004B35D0" w:rsidRDefault="005F72F0" w:rsidP="005F72F0">
      <w:pPr>
        <w:spacing w:after="0" w:line="276" w:lineRule="auto"/>
        <w:jc w:val="both"/>
        <w:rPr>
          <w:color w:val="auto"/>
        </w:rPr>
      </w:pPr>
      <w:r w:rsidRPr="004B35D0">
        <w:rPr>
          <w:rStyle w:val="provvnumcomma"/>
          <w:color w:val="auto"/>
        </w:rPr>
        <w:t>“1-</w:t>
      </w:r>
      <w:r w:rsidRPr="004B35D0">
        <w:rPr>
          <w:rStyle w:val="provvnumcomma"/>
          <w:i/>
          <w:color w:val="auto"/>
        </w:rPr>
        <w:t>bis</w:t>
      </w:r>
      <w:r w:rsidRPr="004B35D0">
        <w:rPr>
          <w:rStyle w:val="provvnumcomma"/>
          <w:color w:val="auto"/>
        </w:rPr>
        <w:t>.</w:t>
      </w:r>
      <w:r w:rsidRPr="004B35D0">
        <w:rPr>
          <w:i/>
          <w:color w:val="auto"/>
        </w:rPr>
        <w:t xml:space="preserve"> Fino al 31 dicembre 2022, l'accesso dei visitatori alle strutture di cui al comma 1 è consentito esclusivamente ai soggetti muniti di una delle certificazioni verdi COVID-19</w:t>
      </w:r>
      <w:r w:rsidRPr="004B35D0">
        <w:rPr>
          <w:rFonts w:eastAsia="Calibri"/>
          <w:i/>
        </w:rPr>
        <w:t xml:space="preserve"> da vaccinazione o guarigione, cosiddetto green pass rafforzato</w:t>
      </w:r>
      <w:r w:rsidRPr="004B35D0">
        <w:rPr>
          <w:i/>
          <w:color w:val="auto"/>
        </w:rPr>
        <w:t xml:space="preserve">, rilasciata a seguito della somministrazione della dose di richiamo successiva al ciclo vaccinale primario </w:t>
      </w:r>
      <w:bookmarkStart w:id="21" w:name="_Hlk97808275"/>
      <w:r w:rsidRPr="004B35D0">
        <w:rPr>
          <w:i/>
          <w:color w:val="auto"/>
        </w:rPr>
        <w:t>o</w:t>
      </w:r>
      <w:r w:rsidRPr="004B35D0">
        <w:rPr>
          <w:i/>
        </w:rPr>
        <w:t xml:space="preserve"> a seguito di guarigione successivamente al ciclo vaccinale primario.</w:t>
      </w:r>
      <w:bookmarkEnd w:id="21"/>
      <w:r w:rsidRPr="004B35D0">
        <w:rPr>
          <w:color w:val="auto"/>
        </w:rPr>
        <w:t xml:space="preserve">”; </w:t>
      </w:r>
    </w:p>
    <w:p w14:paraId="53C1D084" w14:textId="0A253694" w:rsidR="005F72F0" w:rsidRPr="004B35D0" w:rsidRDefault="005F72F0" w:rsidP="005F72F0">
      <w:pPr>
        <w:spacing w:after="0" w:line="276" w:lineRule="auto"/>
        <w:jc w:val="both"/>
      </w:pPr>
      <w:r w:rsidRPr="004B35D0">
        <w:t>b) al comma 1-</w:t>
      </w:r>
      <w:r w:rsidRPr="004B35D0">
        <w:rPr>
          <w:i/>
        </w:rPr>
        <w:t>sexies</w:t>
      </w:r>
      <w:r w:rsidRPr="004B35D0">
        <w:t>, il primo periodo è sostituito dal seguente: “</w:t>
      </w:r>
      <w:bookmarkStart w:id="22" w:name="_Hlk97808350"/>
      <w:r w:rsidRPr="004B35D0">
        <w:rPr>
          <w:i/>
        </w:rPr>
        <w:t>A decorrere dal 10 marzo 2022 e fino al 31 dicembre 2022, è consentito altresì l'accesso dei visitatori ai reparti di degenza delle strutture ospedaliere secondo le modalità di cui ai commi 1-bis e 1-ter</w:t>
      </w:r>
      <w:bookmarkEnd w:id="22"/>
      <w:r w:rsidRPr="004B35D0">
        <w:t>”.</w:t>
      </w:r>
    </w:p>
    <w:p w14:paraId="75056CE7" w14:textId="14D36569" w:rsidR="005F72F0" w:rsidRPr="004B35D0" w:rsidRDefault="005F72F0" w:rsidP="005F72F0">
      <w:pPr>
        <w:tabs>
          <w:tab w:val="left" w:pos="567"/>
        </w:tabs>
        <w:spacing w:after="0" w:line="276" w:lineRule="auto"/>
        <w:jc w:val="both"/>
      </w:pPr>
    </w:p>
    <w:p w14:paraId="4118EB84" w14:textId="4CE9FEC9" w:rsidR="009D599A" w:rsidRPr="004B35D0" w:rsidRDefault="009D599A" w:rsidP="00416D6E">
      <w:pPr>
        <w:tabs>
          <w:tab w:val="left" w:pos="567"/>
        </w:tabs>
        <w:spacing w:after="0" w:line="276" w:lineRule="auto"/>
        <w:jc w:val="both"/>
      </w:pPr>
    </w:p>
    <w:p w14:paraId="47E04ED1" w14:textId="77777777" w:rsidR="005F72F0" w:rsidRPr="004B35D0" w:rsidRDefault="005F72F0" w:rsidP="00416D6E">
      <w:pPr>
        <w:tabs>
          <w:tab w:val="left" w:pos="567"/>
        </w:tabs>
        <w:spacing w:after="0" w:line="276" w:lineRule="auto"/>
        <w:jc w:val="both"/>
      </w:pPr>
    </w:p>
    <w:p w14:paraId="50D88B64" w14:textId="72CCA269" w:rsidR="005F72F0" w:rsidRPr="004B35D0" w:rsidRDefault="005F72F0" w:rsidP="005F72F0">
      <w:pPr>
        <w:spacing w:line="276" w:lineRule="auto"/>
        <w:jc w:val="center"/>
        <w:rPr>
          <w:b/>
        </w:rPr>
      </w:pPr>
      <w:r w:rsidRPr="004B35D0">
        <w:rPr>
          <w:b/>
        </w:rPr>
        <w:t>ART. 8</w:t>
      </w:r>
    </w:p>
    <w:p w14:paraId="1E686C9F" w14:textId="647F0247" w:rsidR="005F72F0" w:rsidRPr="004B35D0" w:rsidRDefault="005F72F0" w:rsidP="005F72F0">
      <w:pPr>
        <w:spacing w:line="276" w:lineRule="auto"/>
        <w:jc w:val="center"/>
      </w:pPr>
      <w:r w:rsidRPr="004B35D0">
        <w:rPr>
          <w:b/>
        </w:rPr>
        <w:t>(</w:t>
      </w:r>
      <w:r w:rsidRPr="004B35D0">
        <w:rPr>
          <w:b/>
          <w:i/>
        </w:rPr>
        <w:t>Obblighi vaccinali</w:t>
      </w:r>
      <w:r w:rsidRPr="004B35D0">
        <w:rPr>
          <w:b/>
        </w:rPr>
        <w:t>)</w:t>
      </w:r>
      <w:r w:rsidRPr="004B35D0">
        <w:t xml:space="preserve"> </w:t>
      </w:r>
    </w:p>
    <w:p w14:paraId="41E869D1" w14:textId="137FC656" w:rsidR="00980DD5" w:rsidRPr="004B35D0" w:rsidRDefault="005F72F0" w:rsidP="00416D6E">
      <w:pPr>
        <w:tabs>
          <w:tab w:val="left" w:pos="567"/>
        </w:tabs>
        <w:spacing w:after="0" w:line="276" w:lineRule="auto"/>
        <w:jc w:val="both"/>
        <w:rPr>
          <w:color w:val="auto"/>
          <w14:ligatures w14:val="none"/>
          <w14:numSpacing w14:val="default"/>
        </w:rPr>
      </w:pPr>
      <w:r w:rsidRPr="004B35D0">
        <w:t>1</w:t>
      </w:r>
      <w:r w:rsidR="00980DD5" w:rsidRPr="004B35D0">
        <w:t xml:space="preserve">. All’articolo 4 </w:t>
      </w:r>
      <w:r w:rsidR="00980DD5" w:rsidRPr="004B35D0">
        <w:rPr>
          <w:color w:val="auto"/>
          <w14:ligatures w14:val="none"/>
          <w14:numSpacing w14:val="default"/>
        </w:rPr>
        <w:t>del decreto-legge 1° aprile 2021, n. 44, convertito, con modificazioni, dalla legge 28 maggio 2021, n. 76,</w:t>
      </w:r>
      <w:r w:rsidR="00B86C33" w:rsidRPr="004B35D0">
        <w:rPr>
          <w:color w:val="auto"/>
          <w14:ligatures w14:val="none"/>
          <w14:numSpacing w14:val="default"/>
        </w:rPr>
        <w:t xml:space="preserve"> </w:t>
      </w:r>
      <w:r w:rsidR="00980DD5" w:rsidRPr="004B35D0">
        <w:rPr>
          <w:color w:val="auto"/>
          <w14:ligatures w14:val="none"/>
          <w14:numSpacing w14:val="default"/>
        </w:rPr>
        <w:t>sono apportate le seguenti modificazioni:</w:t>
      </w:r>
    </w:p>
    <w:p w14:paraId="0C3043BB" w14:textId="77777777" w:rsidR="00980DD5" w:rsidRPr="004B35D0" w:rsidRDefault="00980DD5" w:rsidP="00416D6E">
      <w:pPr>
        <w:tabs>
          <w:tab w:val="left" w:pos="567"/>
        </w:tabs>
        <w:spacing w:after="0" w:line="276" w:lineRule="auto"/>
        <w:jc w:val="both"/>
      </w:pPr>
      <w:r w:rsidRPr="004B35D0">
        <w:t xml:space="preserve">a) al comma 1, le parole </w:t>
      </w:r>
      <w:r w:rsidRPr="004B35D0">
        <w:rPr>
          <w:i/>
        </w:rPr>
        <w:t xml:space="preserve">“Al fine di tutelare la salute pubblica” </w:t>
      </w:r>
      <w:r w:rsidRPr="004B35D0">
        <w:t>sono sostituite dalle seguenti</w:t>
      </w:r>
      <w:r w:rsidRPr="004B35D0">
        <w:rPr>
          <w:i/>
        </w:rPr>
        <w:t>: “Fino al 31 dicembre 2022, al fine di tutelare la salute pubblica”</w:t>
      </w:r>
      <w:r w:rsidRPr="004B35D0">
        <w:t>;</w:t>
      </w:r>
    </w:p>
    <w:p w14:paraId="7806715D" w14:textId="77777777" w:rsidR="00C00D1F" w:rsidRPr="004B35D0" w:rsidRDefault="00980DD5" w:rsidP="00C00D1F">
      <w:pPr>
        <w:tabs>
          <w:tab w:val="left" w:pos="567"/>
        </w:tabs>
        <w:spacing w:after="0" w:line="276" w:lineRule="auto"/>
        <w:jc w:val="both"/>
      </w:pPr>
      <w:r w:rsidRPr="004B35D0">
        <w:t>b) al comma 5</w:t>
      </w:r>
      <w:r w:rsidR="00331939" w:rsidRPr="004B35D0">
        <w:t>:</w:t>
      </w:r>
    </w:p>
    <w:p w14:paraId="32A31761" w14:textId="4C184176" w:rsidR="00331939" w:rsidRPr="004B35D0" w:rsidRDefault="00C00D1F" w:rsidP="00C00D1F">
      <w:pPr>
        <w:tabs>
          <w:tab w:val="left" w:pos="567"/>
        </w:tabs>
        <w:spacing w:after="0" w:line="276" w:lineRule="auto"/>
        <w:jc w:val="both"/>
      </w:pPr>
      <w:r w:rsidRPr="004B35D0">
        <w:t>1)</w:t>
      </w:r>
      <w:r w:rsidR="005F72F0" w:rsidRPr="004B35D0">
        <w:t xml:space="preserve"> </w:t>
      </w:r>
      <w:r w:rsidRPr="004B35D0">
        <w:t>dopo il terzo periodo è inserito il seguente: “</w:t>
      </w:r>
      <w:r w:rsidRPr="004B35D0">
        <w:rPr>
          <w:i/>
        </w:rPr>
        <w:t>In caso di intervenuta guarigione l’Ordine professionale territorialmente competente, su istanza dell’interessato, dispone la cessazione temporanea della sospensione, sino alla scadenza del termine in cui la vaccinazione è differita in base alle indicazioni contenute nelle circolari del Ministero della salute. La sospensione riprende efficacia automaticamente qualora l’interessato ometta di inviare all’Ordine professionale il certificato di vaccinazione entro e non oltre tre giorni dalla scadenza del predetto termine di differimento</w:t>
      </w:r>
      <w:r w:rsidRPr="004B35D0">
        <w:t>.”;</w:t>
      </w:r>
    </w:p>
    <w:p w14:paraId="35C4B1CA" w14:textId="723C7935" w:rsidR="00331939" w:rsidRPr="004B35D0" w:rsidRDefault="00C00D1F" w:rsidP="00416D6E">
      <w:pPr>
        <w:tabs>
          <w:tab w:val="left" w:pos="567"/>
        </w:tabs>
        <w:spacing w:after="0" w:line="276" w:lineRule="auto"/>
        <w:jc w:val="both"/>
      </w:pPr>
      <w:r w:rsidRPr="004B35D0">
        <w:t>2</w:t>
      </w:r>
      <w:r w:rsidR="00331939" w:rsidRPr="004B35D0">
        <w:t>)</w:t>
      </w:r>
      <w:r w:rsidR="00980DD5" w:rsidRPr="004B35D0">
        <w:t xml:space="preserve"> </w:t>
      </w:r>
      <w:r w:rsidR="00331939" w:rsidRPr="004B35D0">
        <w:t xml:space="preserve">al primo periodo, </w:t>
      </w:r>
      <w:r w:rsidR="00980DD5" w:rsidRPr="004B35D0">
        <w:t xml:space="preserve">le parole </w:t>
      </w:r>
      <w:r w:rsidR="00980DD5" w:rsidRPr="004B35D0">
        <w:rPr>
          <w:i/>
        </w:rPr>
        <w:t>“non oltre il termine di sei mesi a decorrere dal 15 dicembre 2021”</w:t>
      </w:r>
      <w:r w:rsidR="00980DD5" w:rsidRPr="004B35D0">
        <w:t xml:space="preserve"> sono sostituite dalle seguenti: </w:t>
      </w:r>
      <w:r w:rsidR="00980DD5" w:rsidRPr="004B35D0">
        <w:rPr>
          <w:i/>
        </w:rPr>
        <w:t>“non oltre il 31 dicembre 2022”</w:t>
      </w:r>
      <w:r w:rsidR="00331939" w:rsidRPr="004B35D0">
        <w:t>;</w:t>
      </w:r>
    </w:p>
    <w:p w14:paraId="5D72B882" w14:textId="0AB93A05" w:rsidR="00551071" w:rsidRPr="004B35D0" w:rsidRDefault="00C00D1F" w:rsidP="00416D6E">
      <w:pPr>
        <w:tabs>
          <w:tab w:val="left" w:pos="567"/>
        </w:tabs>
        <w:spacing w:after="0" w:line="276" w:lineRule="auto"/>
        <w:jc w:val="both"/>
        <w:rPr>
          <w:b/>
          <w:color w:val="FF0000"/>
          <w:sz w:val="22"/>
        </w:rPr>
      </w:pPr>
      <w:r w:rsidRPr="004B35D0">
        <w:t>3)</w:t>
      </w:r>
      <w:r w:rsidR="00725A94" w:rsidRPr="004B35D0">
        <w:t xml:space="preserve"> </w:t>
      </w:r>
      <w:r w:rsidR="00E13153" w:rsidRPr="004B35D0">
        <w:t>dopo il terzo peri</w:t>
      </w:r>
      <w:r w:rsidR="00725A94" w:rsidRPr="004B35D0">
        <w:t>odo, sono aggiunti i seguenti: “</w:t>
      </w:r>
    </w:p>
    <w:p w14:paraId="151D30BD" w14:textId="1832F7D6" w:rsidR="00780A01" w:rsidRPr="004B35D0" w:rsidRDefault="00C00D1F" w:rsidP="00416D6E">
      <w:pPr>
        <w:tabs>
          <w:tab w:val="left" w:pos="567"/>
        </w:tabs>
        <w:spacing w:after="0" w:line="276" w:lineRule="auto"/>
        <w:jc w:val="both"/>
        <w:rPr>
          <w:color w:val="auto"/>
        </w:rPr>
      </w:pPr>
      <w:r w:rsidRPr="004B35D0">
        <w:rPr>
          <w:color w:val="auto"/>
        </w:rPr>
        <w:t>4</w:t>
      </w:r>
      <w:r w:rsidR="00780A01" w:rsidRPr="004B35D0">
        <w:rPr>
          <w:color w:val="auto"/>
        </w:rPr>
        <w:t xml:space="preserve">) </w:t>
      </w:r>
      <w:r w:rsidR="00725A94" w:rsidRPr="004B35D0">
        <w:rPr>
          <w:color w:val="auto"/>
        </w:rPr>
        <w:t xml:space="preserve"> </w:t>
      </w:r>
      <w:r w:rsidR="00780A01" w:rsidRPr="004B35D0">
        <w:rPr>
          <w:color w:val="auto"/>
        </w:rPr>
        <w:t>al comma 6, le parole: “</w:t>
      </w:r>
      <w:r w:rsidR="00780A01" w:rsidRPr="004B35D0">
        <w:rPr>
          <w:i/>
          <w:color w:val="auto"/>
        </w:rPr>
        <w:t>alla scadenza del termine di sei mesi a decorrere dal 15 dicembre 2021” sono sostituite dalle seguenti</w:t>
      </w:r>
      <w:r w:rsidR="00780A01" w:rsidRPr="004B35D0">
        <w:rPr>
          <w:color w:val="auto"/>
        </w:rPr>
        <w:t>: “</w:t>
      </w:r>
      <w:r w:rsidR="00483D7C" w:rsidRPr="004B35D0">
        <w:rPr>
          <w:i/>
          <w:color w:val="auto"/>
        </w:rPr>
        <w:t xml:space="preserve">al </w:t>
      </w:r>
      <w:r w:rsidR="00780A01" w:rsidRPr="004B35D0">
        <w:rPr>
          <w:i/>
          <w:color w:val="auto"/>
        </w:rPr>
        <w:t>31 dicembre 2022</w:t>
      </w:r>
      <w:r w:rsidR="00780A01" w:rsidRPr="004B35D0">
        <w:rPr>
          <w:color w:val="auto"/>
        </w:rPr>
        <w:t>”;</w:t>
      </w:r>
    </w:p>
    <w:p w14:paraId="05888D21" w14:textId="77777777" w:rsidR="004E64EB" w:rsidRPr="004B35D0" w:rsidRDefault="004E64EB" w:rsidP="00667FEB">
      <w:pPr>
        <w:tabs>
          <w:tab w:val="left" w:pos="567"/>
        </w:tabs>
        <w:spacing w:after="0" w:line="276" w:lineRule="auto"/>
        <w:jc w:val="both"/>
        <w:rPr>
          <w:color w:val="auto"/>
          <w14:ligatures w14:val="none"/>
          <w14:numSpacing w14:val="default"/>
        </w:rPr>
      </w:pPr>
    </w:p>
    <w:p w14:paraId="629ACD74" w14:textId="2F4B94AC" w:rsidR="0030643B" w:rsidRPr="004B35D0" w:rsidRDefault="00286119" w:rsidP="00416D6E">
      <w:pPr>
        <w:tabs>
          <w:tab w:val="left" w:pos="567"/>
        </w:tabs>
        <w:spacing w:after="0" w:line="276" w:lineRule="auto"/>
        <w:jc w:val="both"/>
        <w:rPr>
          <w:color w:val="auto"/>
          <w14:ligatures w14:val="none"/>
          <w14:numSpacing w14:val="default"/>
        </w:rPr>
      </w:pPr>
      <w:r w:rsidRPr="004B35D0">
        <w:rPr>
          <w:color w:val="auto"/>
        </w:rPr>
        <w:lastRenderedPageBreak/>
        <w:t>2</w:t>
      </w:r>
      <w:r w:rsidR="00AD7607" w:rsidRPr="004B35D0">
        <w:rPr>
          <w:color w:val="auto"/>
        </w:rPr>
        <w:t>.</w:t>
      </w:r>
      <w:r w:rsidR="000C6E70" w:rsidRPr="004B35D0">
        <w:rPr>
          <w:color w:val="auto"/>
        </w:rPr>
        <w:t xml:space="preserve"> All’articolo 4-</w:t>
      </w:r>
      <w:r w:rsidR="000C6E70" w:rsidRPr="004B35D0">
        <w:rPr>
          <w:i/>
          <w:color w:val="auto"/>
        </w:rPr>
        <w:t>ter</w:t>
      </w:r>
      <w:r w:rsidR="000C6E70" w:rsidRPr="004B35D0">
        <w:rPr>
          <w:color w:val="auto"/>
        </w:rPr>
        <w:t xml:space="preserve"> </w:t>
      </w:r>
      <w:r w:rsidR="000C6E70" w:rsidRPr="004B35D0">
        <w:rPr>
          <w:color w:val="auto"/>
          <w14:ligatures w14:val="none"/>
          <w14:numSpacing w14:val="default"/>
        </w:rPr>
        <w:t>del decreto-legge 1° aprile 2021, n. 44, convertito, con modificazioni, dalla legge 28 maggio 2021, n. 76,</w:t>
      </w:r>
      <w:r w:rsidR="0030643B" w:rsidRPr="004B35D0">
        <w:rPr>
          <w:color w:val="auto"/>
          <w14:ligatures w14:val="none"/>
          <w14:numSpacing w14:val="default"/>
        </w:rPr>
        <w:t xml:space="preserve"> sono apportate le seguenti modificazioni:</w:t>
      </w:r>
    </w:p>
    <w:p w14:paraId="67C8CA42" w14:textId="5B9089B3" w:rsidR="000C6E70" w:rsidRPr="004B35D0" w:rsidRDefault="0030643B" w:rsidP="00416D6E">
      <w:pPr>
        <w:tabs>
          <w:tab w:val="left" w:pos="567"/>
        </w:tabs>
        <w:spacing w:after="0" w:line="276" w:lineRule="auto"/>
        <w:jc w:val="both"/>
        <w:rPr>
          <w:color w:val="auto"/>
          <w14:ligatures w14:val="none"/>
          <w14:numSpacing w14:val="default"/>
        </w:rPr>
      </w:pPr>
      <w:r w:rsidRPr="004B35D0">
        <w:rPr>
          <w:color w:val="auto"/>
          <w14:ligatures w14:val="none"/>
          <w14:numSpacing w14:val="default"/>
        </w:rPr>
        <w:t xml:space="preserve">a) </w:t>
      </w:r>
      <w:r w:rsidR="000C6E70" w:rsidRPr="004B35D0">
        <w:rPr>
          <w:color w:val="auto"/>
          <w14:ligatures w14:val="none"/>
          <w14:numSpacing w14:val="default"/>
        </w:rPr>
        <w:t>dopo le parole “</w:t>
      </w:r>
      <w:r w:rsidR="000C6E70" w:rsidRPr="004B35D0">
        <w:rPr>
          <w:i/>
          <w:color w:val="auto"/>
          <w14:ligatures w14:val="none"/>
          <w14:numSpacing w14:val="default"/>
        </w:rPr>
        <w:t>dal 15 dicembre 2021</w:t>
      </w:r>
      <w:r w:rsidR="000C6E70" w:rsidRPr="004B35D0">
        <w:rPr>
          <w:color w:val="auto"/>
          <w14:ligatures w14:val="none"/>
          <w14:numSpacing w14:val="default"/>
        </w:rPr>
        <w:t>” sono inserite le seguenti: “</w:t>
      </w:r>
      <w:r w:rsidR="009C5E52" w:rsidRPr="004B35D0">
        <w:rPr>
          <w:i/>
          <w:color w:val="auto"/>
          <w14:ligatures w14:val="none"/>
          <w14:numSpacing w14:val="default"/>
        </w:rPr>
        <w:t xml:space="preserve">e </w:t>
      </w:r>
      <w:r w:rsidR="000C6E70" w:rsidRPr="004B35D0">
        <w:rPr>
          <w:i/>
          <w:color w:val="auto"/>
          <w14:ligatures w14:val="none"/>
          <w14:numSpacing w14:val="default"/>
        </w:rPr>
        <w:t>fino al</w:t>
      </w:r>
      <w:r w:rsidR="0027212E" w:rsidRPr="004B35D0">
        <w:rPr>
          <w:i/>
          <w:color w:val="auto"/>
          <w14:ligatures w14:val="none"/>
          <w14:numSpacing w14:val="default"/>
        </w:rPr>
        <w:t xml:space="preserve"> </w:t>
      </w:r>
      <w:r w:rsidR="009C5E52" w:rsidRPr="004B35D0">
        <w:rPr>
          <w:i/>
          <w:color w:val="auto"/>
          <w14:ligatures w14:val="none"/>
          <w14:numSpacing w14:val="default"/>
        </w:rPr>
        <w:t>31 dicembre 2022</w:t>
      </w:r>
      <w:r w:rsidR="000C6E70" w:rsidRPr="004B35D0">
        <w:rPr>
          <w:color w:val="auto"/>
          <w14:ligatures w14:val="none"/>
          <w14:numSpacing w14:val="default"/>
        </w:rPr>
        <w:t>”</w:t>
      </w:r>
      <w:r w:rsidR="00AD7607" w:rsidRPr="004B35D0">
        <w:rPr>
          <w:color w:val="auto"/>
          <w14:ligatures w14:val="none"/>
          <w14:numSpacing w14:val="default"/>
        </w:rPr>
        <w:t>;</w:t>
      </w:r>
    </w:p>
    <w:p w14:paraId="1D042E21" w14:textId="66247599" w:rsidR="00AD7607" w:rsidRPr="004B35D0" w:rsidRDefault="00AD7607" w:rsidP="00AD7607">
      <w:pPr>
        <w:tabs>
          <w:tab w:val="left" w:pos="567"/>
        </w:tabs>
        <w:spacing w:after="0" w:line="276" w:lineRule="auto"/>
        <w:jc w:val="both"/>
        <w:rPr>
          <w:color w:val="auto"/>
        </w:rPr>
      </w:pPr>
      <w:r w:rsidRPr="004B35D0">
        <w:rPr>
          <w:color w:val="auto"/>
        </w:rPr>
        <w:t>b) al comma 1, l</w:t>
      </w:r>
      <w:r w:rsidR="0027212E" w:rsidRPr="004B35D0">
        <w:rPr>
          <w:color w:val="auto"/>
        </w:rPr>
        <w:t xml:space="preserve">e </w:t>
      </w:r>
      <w:r w:rsidRPr="004B35D0">
        <w:rPr>
          <w:color w:val="auto"/>
        </w:rPr>
        <w:t>letter</w:t>
      </w:r>
      <w:r w:rsidR="0027212E" w:rsidRPr="004B35D0">
        <w:rPr>
          <w:color w:val="auto"/>
        </w:rPr>
        <w:t xml:space="preserve">e a), b) e d) sono </w:t>
      </w:r>
      <w:r w:rsidRPr="004B35D0">
        <w:rPr>
          <w:color w:val="auto"/>
        </w:rPr>
        <w:t>abrogat</w:t>
      </w:r>
      <w:r w:rsidR="0027212E" w:rsidRPr="004B35D0">
        <w:rPr>
          <w:color w:val="auto"/>
        </w:rPr>
        <w:t>e</w:t>
      </w:r>
      <w:r w:rsidRPr="004B35D0">
        <w:rPr>
          <w:color w:val="auto"/>
        </w:rPr>
        <w:t>;</w:t>
      </w:r>
    </w:p>
    <w:p w14:paraId="1FC060C6" w14:textId="2E43F2CC" w:rsidR="0027212E" w:rsidRPr="004B35D0" w:rsidRDefault="0027212E" w:rsidP="00AD7607">
      <w:pPr>
        <w:tabs>
          <w:tab w:val="left" w:pos="567"/>
        </w:tabs>
        <w:spacing w:after="0" w:line="276" w:lineRule="auto"/>
        <w:jc w:val="both"/>
        <w:rPr>
          <w:color w:val="auto"/>
        </w:rPr>
      </w:pPr>
      <w:r w:rsidRPr="004B35D0">
        <w:rPr>
          <w:color w:val="auto"/>
        </w:rPr>
        <w:t>c) il comma 1-bis è abrogato;</w:t>
      </w:r>
    </w:p>
    <w:p w14:paraId="4206D617" w14:textId="7ABF9855" w:rsidR="00E7621F" w:rsidRPr="004B35D0" w:rsidRDefault="0027212E" w:rsidP="00E7621F">
      <w:pPr>
        <w:tabs>
          <w:tab w:val="left" w:pos="567"/>
        </w:tabs>
        <w:spacing w:after="0" w:line="276" w:lineRule="auto"/>
        <w:jc w:val="both"/>
        <w:rPr>
          <w:i/>
          <w:color w:val="auto"/>
        </w:rPr>
      </w:pPr>
      <w:r w:rsidRPr="004B35D0">
        <w:rPr>
          <w:color w:val="auto"/>
        </w:rPr>
        <w:t xml:space="preserve">d) il comma 2 è sostituito dal seguente: </w:t>
      </w:r>
      <w:r w:rsidR="009C5E52" w:rsidRPr="004B35D0">
        <w:rPr>
          <w:color w:val="auto"/>
        </w:rPr>
        <w:t>“2</w:t>
      </w:r>
      <w:r w:rsidR="009C5E52" w:rsidRPr="004B35D0">
        <w:rPr>
          <w:i/>
          <w:color w:val="auto"/>
        </w:rPr>
        <w:t xml:space="preserve">. </w:t>
      </w:r>
      <w:r w:rsidRPr="004B35D0">
        <w:rPr>
          <w:i/>
          <w:color w:val="auto"/>
        </w:rPr>
        <w:t>La vaccinazione costituisce requisito essenziale per lo svolgimento delle attività lavorative dei soggetti obbligati ai sensi del comma 1. I responsabili delle strutture in cui presta servizio il personale di cui al comma 1 assicurano il rispetto dell'obbligo di cui al medesimo comma 1. Si applicano le disposizioni di cui all’articolo 4, commi 2 e 7</w:t>
      </w:r>
      <w:r w:rsidRPr="004B35D0">
        <w:rPr>
          <w:color w:val="auto"/>
        </w:rPr>
        <w:t>.”</w:t>
      </w:r>
    </w:p>
    <w:p w14:paraId="1B4FF96A" w14:textId="45539B70" w:rsidR="00714210" w:rsidRPr="004B35D0" w:rsidRDefault="008172EE" w:rsidP="00714210">
      <w:pPr>
        <w:spacing w:after="0"/>
        <w:jc w:val="both"/>
        <w:rPr>
          <w:color w:val="auto"/>
          <w14:ligatures w14:val="none"/>
          <w14:numSpacing w14:val="default"/>
        </w:rPr>
      </w:pPr>
      <w:r w:rsidRPr="004B35D0">
        <w:rPr>
          <w:color w:val="auto"/>
        </w:rPr>
        <w:t>e</w:t>
      </w:r>
      <w:r w:rsidR="00714210" w:rsidRPr="004B35D0">
        <w:rPr>
          <w:color w:val="auto"/>
        </w:rPr>
        <w:t>)</w:t>
      </w:r>
      <w:r w:rsidR="00714210" w:rsidRPr="004B35D0">
        <w:rPr>
          <w:color w:val="auto"/>
          <w14:ligatures w14:val="none"/>
          <w14:numSpacing w14:val="default"/>
        </w:rPr>
        <w:t xml:space="preserve"> i</w:t>
      </w:r>
      <w:r w:rsidR="0027212E" w:rsidRPr="004B35D0">
        <w:rPr>
          <w:color w:val="auto"/>
          <w14:ligatures w14:val="none"/>
          <w14:numSpacing w14:val="default"/>
        </w:rPr>
        <w:t>l</w:t>
      </w:r>
      <w:r w:rsidR="00714210" w:rsidRPr="004B35D0">
        <w:rPr>
          <w:color w:val="auto"/>
          <w14:ligatures w14:val="none"/>
          <w14:numSpacing w14:val="default"/>
        </w:rPr>
        <w:t xml:space="preserve"> comm</w:t>
      </w:r>
      <w:r w:rsidR="0027212E" w:rsidRPr="004B35D0">
        <w:rPr>
          <w:color w:val="auto"/>
          <w14:ligatures w14:val="none"/>
          <w14:numSpacing w14:val="default"/>
        </w:rPr>
        <w:t>a 4 è</w:t>
      </w:r>
      <w:r w:rsidR="00714210" w:rsidRPr="004B35D0">
        <w:rPr>
          <w:color w:val="auto"/>
          <w14:ligatures w14:val="none"/>
          <w14:numSpacing w14:val="default"/>
        </w:rPr>
        <w:t xml:space="preserve"> abrogat</w:t>
      </w:r>
      <w:r w:rsidR="0027212E" w:rsidRPr="004B35D0">
        <w:rPr>
          <w:color w:val="auto"/>
          <w14:ligatures w14:val="none"/>
          <w14:numSpacing w14:val="default"/>
        </w:rPr>
        <w:t>o</w:t>
      </w:r>
      <w:r w:rsidR="00714210" w:rsidRPr="004B35D0">
        <w:rPr>
          <w:color w:val="auto"/>
          <w14:ligatures w14:val="none"/>
          <w14:numSpacing w14:val="default"/>
        </w:rPr>
        <w:t>;</w:t>
      </w:r>
    </w:p>
    <w:p w14:paraId="76E4D09F" w14:textId="2AF7D353" w:rsidR="008172EE" w:rsidRPr="004B35D0" w:rsidRDefault="008172EE" w:rsidP="00E7621F">
      <w:pPr>
        <w:tabs>
          <w:tab w:val="left" w:pos="567"/>
        </w:tabs>
        <w:spacing w:after="0" w:line="276" w:lineRule="auto"/>
        <w:jc w:val="both"/>
        <w:rPr>
          <w:color w:val="auto"/>
        </w:rPr>
      </w:pPr>
      <w:r w:rsidRPr="004B35D0">
        <w:rPr>
          <w:color w:val="auto"/>
        </w:rPr>
        <w:t>f</w:t>
      </w:r>
      <w:r w:rsidR="00E7621F" w:rsidRPr="004B35D0">
        <w:rPr>
          <w:color w:val="auto"/>
        </w:rPr>
        <w:t xml:space="preserve">) la rubrica </w:t>
      </w:r>
      <w:r w:rsidR="0027212E" w:rsidRPr="004B35D0">
        <w:rPr>
          <w:color w:val="auto"/>
        </w:rPr>
        <w:t>è sostituita dalla seguente</w:t>
      </w:r>
      <w:r w:rsidR="00E7621F" w:rsidRPr="004B35D0">
        <w:rPr>
          <w:color w:val="auto"/>
        </w:rPr>
        <w:t>: “</w:t>
      </w:r>
      <w:r w:rsidR="009C5E52" w:rsidRPr="004B35D0">
        <w:rPr>
          <w:i/>
          <w:color w:val="auto"/>
        </w:rPr>
        <w:t>Obbligo vaccinale per il personale delle strutture di cui all'articolo 8-ter del decreto legislativo 30 dicembre 1992, n. 502</w:t>
      </w:r>
      <w:r w:rsidR="009C5E52" w:rsidRPr="004B35D0">
        <w:rPr>
          <w:color w:val="auto"/>
        </w:rPr>
        <w:t>”.</w:t>
      </w:r>
    </w:p>
    <w:p w14:paraId="0072E1B6" w14:textId="77777777" w:rsidR="009C5E52" w:rsidRPr="004B35D0" w:rsidRDefault="009C5E52" w:rsidP="00E7621F">
      <w:pPr>
        <w:tabs>
          <w:tab w:val="left" w:pos="567"/>
        </w:tabs>
        <w:spacing w:after="0" w:line="276" w:lineRule="auto"/>
        <w:jc w:val="both"/>
        <w:rPr>
          <w:color w:val="auto"/>
        </w:rPr>
      </w:pPr>
    </w:p>
    <w:p w14:paraId="6404ECDD" w14:textId="1F7A2EA4" w:rsidR="0007252A" w:rsidRPr="004B35D0" w:rsidRDefault="00286119" w:rsidP="0007252A">
      <w:pPr>
        <w:pStyle w:val="provvr0"/>
        <w:rPr>
          <w:color w:val="auto"/>
        </w:rPr>
      </w:pPr>
      <w:r w:rsidRPr="004B35D0">
        <w:rPr>
          <w:color w:val="auto"/>
        </w:rPr>
        <w:t>3</w:t>
      </w:r>
      <w:r w:rsidR="009C5E52" w:rsidRPr="004B35D0">
        <w:rPr>
          <w:color w:val="auto"/>
        </w:rPr>
        <w:t>. Dopo l’articolo 4-</w:t>
      </w:r>
      <w:r w:rsidR="009C5E52" w:rsidRPr="004B35D0">
        <w:rPr>
          <w:i/>
          <w:color w:val="auto"/>
        </w:rPr>
        <w:t xml:space="preserve">ter </w:t>
      </w:r>
      <w:r w:rsidR="009C5E52" w:rsidRPr="004B35D0">
        <w:rPr>
          <w:color w:val="auto"/>
        </w:rPr>
        <w:t>del decreto-legge 1° aprile 2021, n. 44, convertito, con modificazioni, dalla legge 28 maggio 2021, n. 76,</w:t>
      </w:r>
      <w:r w:rsidR="0007252A" w:rsidRPr="004B35D0">
        <w:rPr>
          <w:color w:val="auto"/>
        </w:rPr>
        <w:t xml:space="preserve"> è inserito il seguente:</w:t>
      </w:r>
    </w:p>
    <w:p w14:paraId="61DAE343" w14:textId="11DC6A24" w:rsidR="0007252A" w:rsidRPr="004B35D0" w:rsidRDefault="0007252A" w:rsidP="00286119">
      <w:pPr>
        <w:pStyle w:val="provvr0"/>
        <w:contextualSpacing/>
        <w:jc w:val="center"/>
        <w:rPr>
          <w:b/>
          <w:i/>
          <w:color w:val="auto"/>
        </w:rPr>
      </w:pPr>
      <w:r w:rsidRPr="004B35D0">
        <w:rPr>
          <w:b/>
          <w:i/>
          <w:color w:val="auto"/>
        </w:rPr>
        <w:t>Art. 4-ter.1</w:t>
      </w:r>
    </w:p>
    <w:p w14:paraId="48D20D33" w14:textId="78CF31A6" w:rsidR="005767B0" w:rsidRPr="004B35D0" w:rsidRDefault="00286119" w:rsidP="00286119">
      <w:pPr>
        <w:pStyle w:val="provvr0"/>
        <w:contextualSpacing/>
        <w:jc w:val="center"/>
        <w:rPr>
          <w:i/>
          <w:color w:val="auto"/>
        </w:rPr>
      </w:pPr>
      <w:r w:rsidRPr="004B35D0">
        <w:rPr>
          <w:b/>
          <w:i/>
          <w:color w:val="auto"/>
        </w:rPr>
        <w:t>(</w:t>
      </w:r>
      <w:r w:rsidR="005767B0" w:rsidRPr="004B35D0">
        <w:rPr>
          <w:i/>
          <w:color w:val="auto"/>
        </w:rPr>
        <w:t>Obbligo vaccinale per il personale della scuola, del comparto difesa, sicurezza e soccorso pubblico, della polizia locale, degli organismi di cui alla legge 3 agosto 2007, n. 124, degli istituti penitenziari, delle università, delle istituzioni di alta formazione artistica, musicale e coreutica e degli istituti tecnici superiori</w:t>
      </w:r>
      <w:r w:rsidRPr="004B35D0">
        <w:rPr>
          <w:i/>
          <w:color w:val="auto"/>
        </w:rPr>
        <w:t>)</w:t>
      </w:r>
    </w:p>
    <w:p w14:paraId="26BDD03F" w14:textId="081D4F84" w:rsidR="0007252A" w:rsidRPr="004B35D0" w:rsidRDefault="0007252A" w:rsidP="0007252A">
      <w:pPr>
        <w:pStyle w:val="provvr0"/>
        <w:rPr>
          <w:color w:val="auto"/>
        </w:rPr>
      </w:pPr>
      <w:r w:rsidRPr="004B35D0">
        <w:rPr>
          <w:i/>
          <w:color w:val="auto"/>
        </w:rPr>
        <w:t>1. Dal 15 dicembre 2021 e fino al 15 giugno 2022, l'obbligo vaccinale per la prevenzione dell'infezione da SARS-CoV-2 di cui all'articolo 3-ter, da adempiersi, per la somministrazione della dose di richiamo, entro i termini di validità delle certificazioni verdi COVID-19 previsti</w:t>
      </w:r>
      <w:r w:rsidRPr="004B35D0">
        <w:rPr>
          <w:color w:val="auto"/>
        </w:rPr>
        <w:t xml:space="preserve"> </w:t>
      </w:r>
      <w:r w:rsidRPr="004B35D0">
        <w:rPr>
          <w:i/>
          <w:color w:val="auto"/>
        </w:rPr>
        <w:t>dall'</w:t>
      </w:r>
      <w:r w:rsidRPr="004B35D0">
        <w:rPr>
          <w:i/>
          <w:iCs/>
          <w:color w:val="auto"/>
        </w:rPr>
        <w:t>articolo 9, comma 3, del decreto-legge 22 aprile 2021, n. 52</w:t>
      </w:r>
      <w:r w:rsidRPr="004B35D0">
        <w:rPr>
          <w:color w:val="auto"/>
        </w:rPr>
        <w:t xml:space="preserve">, convertito, con modificazioni, dalla </w:t>
      </w:r>
      <w:r w:rsidRPr="004B35D0">
        <w:rPr>
          <w:i/>
          <w:iCs/>
          <w:color w:val="auto"/>
        </w:rPr>
        <w:t>legge 17 giugno 2021, n. 87</w:t>
      </w:r>
      <w:r w:rsidRPr="004B35D0">
        <w:rPr>
          <w:color w:val="auto"/>
        </w:rPr>
        <w:t>, si applica anche alle seguenti categorie:</w:t>
      </w:r>
    </w:p>
    <w:p w14:paraId="5AEAD5DB" w14:textId="77777777" w:rsidR="0007252A" w:rsidRPr="004B35D0" w:rsidRDefault="0007252A" w:rsidP="0007252A">
      <w:pPr>
        <w:spacing w:after="20" w:line="240" w:lineRule="auto"/>
        <w:ind w:firstLine="400"/>
        <w:jc w:val="both"/>
        <w:rPr>
          <w:rFonts w:eastAsia="Times New Roman"/>
          <w:color w:val="auto"/>
          <w:lang w:eastAsia="it-IT"/>
          <w14:ligatures w14:val="none"/>
          <w14:numSpacing w14:val="default"/>
        </w:rPr>
      </w:pPr>
      <w:r w:rsidRPr="004B35D0">
        <w:rPr>
          <w:rFonts w:eastAsia="Times New Roman"/>
          <w:color w:val="auto"/>
          <w:lang w:eastAsia="it-IT"/>
          <w14:ligatures w14:val="none"/>
          <w14:numSpacing w14:val="default"/>
        </w:rPr>
        <w:t>a) personale scolastico del sistema nazionale di istruzione, delle scuole non paritarie, dei servizi educativi per l'infanzia di cui all'</w:t>
      </w:r>
      <w:r w:rsidRPr="004B35D0">
        <w:rPr>
          <w:rFonts w:eastAsia="Times New Roman"/>
          <w:i/>
          <w:iCs/>
          <w:color w:val="auto"/>
          <w:lang w:eastAsia="it-IT"/>
          <w14:ligatures w14:val="none"/>
          <w14:numSpacing w14:val="default"/>
        </w:rPr>
        <w:t>articolo 2 del decreto legislativo 13 aprile 2017, n. 65</w:t>
      </w:r>
      <w:r w:rsidRPr="004B35D0">
        <w:rPr>
          <w:rFonts w:eastAsia="Times New Roman"/>
          <w:color w:val="auto"/>
          <w:lang w:eastAsia="it-IT"/>
          <w14:ligatures w14:val="none"/>
          <w14:numSpacing w14:val="default"/>
        </w:rPr>
        <w:t xml:space="preserve">, dei centri provinciali per l'istruzione degli adulti, dei sistemi regionali di istruzione e formazione professionale e dei sistemi regionali che realizzano i percorsi di istruzione e formazione tecnica superiore; </w:t>
      </w:r>
    </w:p>
    <w:p w14:paraId="7E1B0BA5" w14:textId="77777777" w:rsidR="0007252A" w:rsidRPr="004B35D0" w:rsidRDefault="0007252A" w:rsidP="0007252A">
      <w:pPr>
        <w:spacing w:after="20" w:line="240" w:lineRule="auto"/>
        <w:ind w:firstLine="400"/>
        <w:jc w:val="both"/>
        <w:rPr>
          <w:rFonts w:eastAsia="Times New Roman"/>
          <w:color w:val="auto"/>
          <w:lang w:eastAsia="it-IT"/>
          <w14:ligatures w14:val="none"/>
          <w14:numSpacing w14:val="default"/>
        </w:rPr>
      </w:pPr>
      <w:r w:rsidRPr="004B35D0">
        <w:rPr>
          <w:rFonts w:eastAsia="Times New Roman"/>
          <w:color w:val="auto"/>
          <w:lang w:eastAsia="it-IT"/>
          <w14:ligatures w14:val="none"/>
          <w14:numSpacing w14:val="default"/>
        </w:rPr>
        <w:t xml:space="preserve">b) personale del comparto della difesa, sicurezza e soccorso pubblico, della polizia locale, nonché degli organismi di cui agli </w:t>
      </w:r>
      <w:r w:rsidRPr="004B35D0">
        <w:rPr>
          <w:rFonts w:eastAsia="Times New Roman"/>
          <w:i/>
          <w:iCs/>
          <w:color w:val="auto"/>
          <w:lang w:eastAsia="it-IT"/>
          <w14:ligatures w14:val="none"/>
          <w14:numSpacing w14:val="default"/>
        </w:rPr>
        <w:t>articoli 4</w:t>
      </w:r>
      <w:r w:rsidRPr="004B35D0">
        <w:rPr>
          <w:rFonts w:eastAsia="Times New Roman"/>
          <w:color w:val="auto"/>
          <w:lang w:eastAsia="it-IT"/>
          <w14:ligatures w14:val="none"/>
          <w14:numSpacing w14:val="default"/>
        </w:rPr>
        <w:t xml:space="preserve">, </w:t>
      </w:r>
      <w:r w:rsidRPr="004B35D0">
        <w:rPr>
          <w:rFonts w:eastAsia="Times New Roman"/>
          <w:i/>
          <w:iCs/>
          <w:color w:val="auto"/>
          <w:lang w:eastAsia="it-IT"/>
          <w14:ligatures w14:val="none"/>
          <w14:numSpacing w14:val="default"/>
        </w:rPr>
        <w:t>6</w:t>
      </w:r>
      <w:r w:rsidRPr="004B35D0">
        <w:rPr>
          <w:rFonts w:eastAsia="Times New Roman"/>
          <w:color w:val="auto"/>
          <w:lang w:eastAsia="it-IT"/>
          <w14:ligatures w14:val="none"/>
          <w14:numSpacing w14:val="default"/>
        </w:rPr>
        <w:t xml:space="preserve"> e </w:t>
      </w:r>
      <w:r w:rsidRPr="004B35D0">
        <w:rPr>
          <w:rFonts w:eastAsia="Times New Roman"/>
          <w:i/>
          <w:iCs/>
          <w:color w:val="auto"/>
          <w:lang w:eastAsia="it-IT"/>
          <w14:ligatures w14:val="none"/>
          <w14:numSpacing w14:val="default"/>
        </w:rPr>
        <w:t>7 della legge 3 agosto 2007, n. 124</w:t>
      </w:r>
      <w:r w:rsidRPr="004B35D0">
        <w:rPr>
          <w:rFonts w:eastAsia="Times New Roman"/>
          <w:color w:val="auto"/>
          <w:lang w:eastAsia="it-IT"/>
          <w14:ligatures w14:val="none"/>
          <w14:numSpacing w14:val="default"/>
        </w:rPr>
        <w:t>, e, a decorrere dal 15 febbraio 2022, personale dell'Agenzia per la cybersicurezza nazionale, di cui all'</w:t>
      </w:r>
      <w:r w:rsidRPr="004B35D0">
        <w:rPr>
          <w:rFonts w:eastAsia="Times New Roman"/>
          <w:i/>
          <w:iCs/>
          <w:color w:val="auto"/>
          <w:lang w:eastAsia="it-IT"/>
          <w14:ligatures w14:val="none"/>
          <w14:numSpacing w14:val="default"/>
        </w:rPr>
        <w:t>articolo 12 del decreto-legge 14 giugno 2021, n. 82</w:t>
      </w:r>
      <w:r w:rsidRPr="004B35D0">
        <w:rPr>
          <w:rFonts w:eastAsia="Times New Roman"/>
          <w:color w:val="auto"/>
          <w:lang w:eastAsia="it-IT"/>
          <w14:ligatures w14:val="none"/>
          <w14:numSpacing w14:val="default"/>
        </w:rPr>
        <w:t xml:space="preserve">, convertito, con modificazioni, dalla </w:t>
      </w:r>
      <w:r w:rsidRPr="004B35D0">
        <w:rPr>
          <w:rFonts w:eastAsia="Times New Roman"/>
          <w:i/>
          <w:iCs/>
          <w:color w:val="auto"/>
          <w:lang w:eastAsia="it-IT"/>
          <w14:ligatures w14:val="none"/>
          <w14:numSpacing w14:val="default"/>
        </w:rPr>
        <w:t>legge 4 agosto 2021, n. 109</w:t>
      </w:r>
      <w:r w:rsidRPr="004B35D0">
        <w:rPr>
          <w:rFonts w:eastAsia="Times New Roman"/>
          <w:color w:val="auto"/>
          <w:lang w:eastAsia="it-IT"/>
          <w14:ligatures w14:val="none"/>
          <w14:numSpacing w14:val="default"/>
        </w:rPr>
        <w:t xml:space="preserve">; </w:t>
      </w:r>
    </w:p>
    <w:p w14:paraId="4092740E" w14:textId="75B26676" w:rsidR="0007252A" w:rsidRPr="004B35D0" w:rsidRDefault="005767B0" w:rsidP="0007252A">
      <w:pPr>
        <w:spacing w:after="20" w:line="240" w:lineRule="auto"/>
        <w:ind w:firstLine="400"/>
        <w:jc w:val="both"/>
        <w:rPr>
          <w:rFonts w:eastAsia="Times New Roman"/>
          <w:i/>
          <w:color w:val="auto"/>
          <w:lang w:eastAsia="it-IT"/>
          <w14:ligatures w14:val="none"/>
          <w14:numSpacing w14:val="default"/>
        </w:rPr>
      </w:pPr>
      <w:r w:rsidRPr="004B35D0">
        <w:rPr>
          <w:rFonts w:eastAsia="Times New Roman"/>
          <w:i/>
          <w:color w:val="auto"/>
          <w:lang w:eastAsia="it-IT"/>
          <w14:ligatures w14:val="none"/>
          <w14:numSpacing w14:val="default"/>
        </w:rPr>
        <w:t>c</w:t>
      </w:r>
      <w:r w:rsidR="0007252A" w:rsidRPr="004B35D0">
        <w:rPr>
          <w:rFonts w:eastAsia="Times New Roman"/>
          <w:i/>
          <w:color w:val="auto"/>
          <w:lang w:eastAsia="it-IT"/>
          <w14:ligatures w14:val="none"/>
          <w14:numSpacing w14:val="default"/>
        </w:rPr>
        <w:t xml:space="preserve">) personale che svolge a qualsiasi titolo la propria attività lavorativa alle dirette dipendenze del Dipartimento dell'amministrazione penitenziaria o del Dipartimento per la giustizia minorile e di comunità, all'interno degli istituti penitenziari per adulti e minori. </w:t>
      </w:r>
    </w:p>
    <w:p w14:paraId="4D7B07A4" w14:textId="4F1203FE" w:rsidR="0007252A" w:rsidRPr="004B35D0" w:rsidRDefault="005767B0" w:rsidP="0007252A">
      <w:pPr>
        <w:spacing w:before="100" w:beforeAutospacing="1" w:after="20" w:line="240" w:lineRule="auto"/>
        <w:jc w:val="both"/>
        <w:rPr>
          <w:rFonts w:eastAsia="Times New Roman"/>
          <w:i/>
          <w:color w:val="auto"/>
          <w:lang w:eastAsia="it-IT"/>
          <w14:ligatures w14:val="none"/>
          <w14:numSpacing w14:val="default"/>
        </w:rPr>
      </w:pPr>
      <w:r w:rsidRPr="004B35D0">
        <w:rPr>
          <w:rFonts w:eastAsia="Times New Roman"/>
          <w:i/>
          <w:color w:val="auto"/>
          <w:lang w:eastAsia="it-IT"/>
          <w14:ligatures w14:val="none"/>
          <w14:numSpacing w14:val="default"/>
        </w:rPr>
        <w:t>2</w:t>
      </w:r>
      <w:r w:rsidR="0007252A" w:rsidRPr="004B35D0">
        <w:rPr>
          <w:rFonts w:eastAsia="Times New Roman"/>
          <w:i/>
          <w:color w:val="auto"/>
          <w:lang w:eastAsia="it-IT"/>
          <w14:ligatures w14:val="none"/>
          <w14:numSpacing w14:val="default"/>
        </w:rPr>
        <w:t>. Dal 1°</w:t>
      </w:r>
      <w:r w:rsidR="0007252A" w:rsidRPr="004B35D0">
        <w:rPr>
          <w:rFonts w:eastAsia="Times New Roman"/>
          <w:i/>
          <w:vanish/>
          <w:color w:val="auto"/>
          <w:lang w:eastAsia="it-IT"/>
          <w14:ligatures w14:val="none"/>
          <w14:numSpacing w14:val="default"/>
        </w:rPr>
        <w:t>(gradi)</w:t>
      </w:r>
      <w:r w:rsidR="0007252A" w:rsidRPr="004B35D0">
        <w:rPr>
          <w:rFonts w:eastAsia="Times New Roman"/>
          <w:i/>
          <w:color w:val="auto"/>
          <w:lang w:eastAsia="it-IT"/>
          <w14:ligatures w14:val="none"/>
          <w14:numSpacing w14:val="default"/>
        </w:rPr>
        <w:t xml:space="preserve"> febbraio 2022</w:t>
      </w:r>
      <w:r w:rsidRPr="004B35D0">
        <w:rPr>
          <w:rFonts w:eastAsia="Times New Roman"/>
          <w:i/>
          <w:color w:val="auto"/>
          <w:lang w:eastAsia="it-IT"/>
          <w14:ligatures w14:val="none"/>
          <w14:numSpacing w14:val="default"/>
        </w:rPr>
        <w:t xml:space="preserve"> e fino al 15 giugno 2022</w:t>
      </w:r>
      <w:r w:rsidR="0007252A" w:rsidRPr="004B35D0">
        <w:rPr>
          <w:rFonts w:eastAsia="Times New Roman"/>
          <w:i/>
          <w:color w:val="auto"/>
          <w:lang w:eastAsia="it-IT"/>
          <w14:ligatures w14:val="none"/>
          <w14:numSpacing w14:val="default"/>
        </w:rPr>
        <w:t>, l'obbligo vaccinale per la prevenzione dell'infezione da SARS-CoV-2 di cui al comma 1 si applica al personale delle università, delle istituzioni di alta formazione artistica, musicale e coreutica e degli istituti tecnici superiori, nonché al personale dei Corpi forestali delle regioni a statuto speciale.</w:t>
      </w:r>
    </w:p>
    <w:p w14:paraId="6059692B" w14:textId="2B6977FC" w:rsidR="005767B0" w:rsidRPr="004B35D0" w:rsidRDefault="005767B0" w:rsidP="0007252A">
      <w:pPr>
        <w:spacing w:before="100" w:beforeAutospacing="1" w:after="20" w:line="240" w:lineRule="auto"/>
        <w:jc w:val="both"/>
        <w:rPr>
          <w:rFonts w:eastAsia="Times New Roman"/>
          <w:i/>
          <w:color w:val="auto"/>
          <w:lang w:eastAsia="it-IT"/>
          <w14:ligatures w14:val="none"/>
          <w14:numSpacing w14:val="default"/>
        </w:rPr>
      </w:pPr>
      <w:r w:rsidRPr="004B35D0">
        <w:rPr>
          <w:rFonts w:eastAsia="Times New Roman"/>
          <w:i/>
          <w:color w:val="auto"/>
          <w:lang w:eastAsia="it-IT"/>
          <w14:ligatures w14:val="none"/>
          <w14:numSpacing w14:val="default"/>
        </w:rPr>
        <w:t>3. L</w:t>
      </w:r>
      <w:r w:rsidR="006A2A83" w:rsidRPr="004B35D0">
        <w:rPr>
          <w:rFonts w:eastAsia="Times New Roman"/>
          <w:i/>
          <w:color w:val="auto"/>
          <w:lang w:eastAsia="it-IT"/>
          <w14:ligatures w14:val="none"/>
          <w14:numSpacing w14:val="default"/>
        </w:rPr>
        <w:t>’</w:t>
      </w:r>
      <w:r w:rsidRPr="004B35D0">
        <w:rPr>
          <w:rFonts w:eastAsia="Times New Roman"/>
          <w:i/>
          <w:color w:val="auto"/>
          <w:lang w:eastAsia="it-IT"/>
          <w14:ligatures w14:val="none"/>
          <w14:numSpacing w14:val="default"/>
        </w:rPr>
        <w:t xml:space="preserve">obbligo di cui ai commi 1 e 2 </w:t>
      </w:r>
      <w:r w:rsidR="006A2A83" w:rsidRPr="004B35D0">
        <w:rPr>
          <w:rFonts w:eastAsia="Times New Roman"/>
          <w:i/>
          <w:color w:val="auto"/>
          <w:lang w:eastAsia="it-IT"/>
          <w14:ligatures w14:val="none"/>
          <w14:numSpacing w14:val="default"/>
        </w:rPr>
        <w:t xml:space="preserve">non sussiste in </w:t>
      </w:r>
      <w:r w:rsidRPr="004B35D0">
        <w:rPr>
          <w:rFonts w:eastAsia="Times New Roman"/>
          <w:i/>
          <w:color w:val="auto"/>
          <w:lang w:eastAsia="it-IT"/>
          <w14:ligatures w14:val="none"/>
          <w14:numSpacing w14:val="default"/>
        </w:rPr>
        <w:t>caso di accertato pericolo per la salute, in relazione a specifiche condizioni cliniche documentate, attestate dal proprio medico curante di medicina generale ovvero dal medico vaccinatore, nel rispetto delle circolari del Ministero della salute in materia di esenzione dalla vaccinazione anti SARS-CoV-2</w:t>
      </w:r>
      <w:r w:rsidR="006A2A83" w:rsidRPr="004B35D0">
        <w:rPr>
          <w:rFonts w:eastAsia="Times New Roman"/>
          <w:i/>
          <w:color w:val="auto"/>
          <w:lang w:eastAsia="it-IT"/>
          <w14:ligatures w14:val="none"/>
          <w14:numSpacing w14:val="default"/>
        </w:rPr>
        <w:t>, in tali casi</w:t>
      </w:r>
      <w:r w:rsidRPr="004B35D0">
        <w:rPr>
          <w:rFonts w:eastAsia="Times New Roman"/>
          <w:i/>
          <w:color w:val="auto"/>
          <w:lang w:eastAsia="it-IT"/>
          <w14:ligatures w14:val="none"/>
          <w14:numSpacing w14:val="default"/>
        </w:rPr>
        <w:t xml:space="preserve"> la vaccinazione può essere omessa o differita.</w:t>
      </w:r>
      <w:r w:rsidR="006A2A83" w:rsidRPr="004B35D0">
        <w:rPr>
          <w:rFonts w:eastAsia="Times New Roman"/>
          <w:i/>
          <w:color w:val="auto"/>
          <w:lang w:eastAsia="it-IT"/>
          <w14:ligatures w14:val="none"/>
          <w14:numSpacing w14:val="default"/>
        </w:rPr>
        <w:t>”.</w:t>
      </w:r>
    </w:p>
    <w:p w14:paraId="76FA6AF7" w14:textId="50C113CF" w:rsidR="009C5E52" w:rsidRPr="004B35D0" w:rsidRDefault="009C5E52" w:rsidP="009C5E52">
      <w:pPr>
        <w:pStyle w:val="Paragrafoelenco"/>
        <w:tabs>
          <w:tab w:val="left" w:pos="567"/>
        </w:tabs>
        <w:spacing w:after="0" w:line="276" w:lineRule="auto"/>
        <w:ind w:left="0"/>
        <w:jc w:val="both"/>
        <w:rPr>
          <w:color w:val="auto"/>
        </w:rPr>
      </w:pPr>
    </w:p>
    <w:p w14:paraId="43245128" w14:textId="40EA6703" w:rsidR="00AD7607" w:rsidRPr="004B35D0" w:rsidRDefault="00286119" w:rsidP="006A2A83">
      <w:pPr>
        <w:pStyle w:val="Paragrafoelenco"/>
        <w:tabs>
          <w:tab w:val="left" w:pos="567"/>
        </w:tabs>
        <w:spacing w:after="0" w:line="276" w:lineRule="auto"/>
        <w:ind w:left="0"/>
        <w:jc w:val="both"/>
        <w:rPr>
          <w:i/>
          <w:color w:val="auto"/>
        </w:rPr>
      </w:pPr>
      <w:r w:rsidRPr="004B35D0">
        <w:rPr>
          <w:color w:val="auto"/>
        </w:rPr>
        <w:lastRenderedPageBreak/>
        <w:t>4</w:t>
      </w:r>
      <w:r w:rsidR="006A2A83" w:rsidRPr="004B35D0">
        <w:rPr>
          <w:color w:val="auto"/>
        </w:rPr>
        <w:t xml:space="preserve">. </w:t>
      </w:r>
      <w:r w:rsidR="008172EE" w:rsidRPr="004B35D0">
        <w:rPr>
          <w:color w:val="auto"/>
        </w:rPr>
        <w:t>All’articolo 4-</w:t>
      </w:r>
      <w:r w:rsidR="008172EE" w:rsidRPr="004B35D0">
        <w:rPr>
          <w:i/>
          <w:color w:val="auto"/>
        </w:rPr>
        <w:t xml:space="preserve">quater </w:t>
      </w:r>
      <w:r w:rsidR="008172EE" w:rsidRPr="004B35D0">
        <w:rPr>
          <w:color w:val="auto"/>
          <w14:ligatures w14:val="none"/>
          <w14:numSpacing w14:val="default"/>
        </w:rPr>
        <w:t>del decreto-legge 1° aprile 2021, n. 44, convertito, con modificazioni, dalla legge 28 maggio 2021, n. 76, al comma 1, le parole “</w:t>
      </w:r>
      <w:r w:rsidR="006A2A83" w:rsidRPr="004B35D0">
        <w:rPr>
          <w:i/>
          <w:color w:val="auto"/>
          <w14:ligatures w14:val="none"/>
          <w14:numSpacing w14:val="default"/>
        </w:rPr>
        <w:t>e 4-ter</w:t>
      </w:r>
      <w:r w:rsidR="008172EE" w:rsidRPr="004B35D0">
        <w:rPr>
          <w:color w:val="auto"/>
          <w14:ligatures w14:val="none"/>
          <w14:numSpacing w14:val="default"/>
        </w:rPr>
        <w:t xml:space="preserve">,” </w:t>
      </w:r>
      <w:r w:rsidR="006A2A83" w:rsidRPr="004B35D0">
        <w:rPr>
          <w:color w:val="auto"/>
          <w14:ligatures w14:val="none"/>
          <w14:numSpacing w14:val="default"/>
        </w:rPr>
        <w:t>sono sostituite dalle</w:t>
      </w:r>
      <w:r w:rsidR="008172EE" w:rsidRPr="004B35D0">
        <w:rPr>
          <w:color w:val="auto"/>
          <w14:ligatures w14:val="none"/>
          <w14:numSpacing w14:val="default"/>
        </w:rPr>
        <w:t xml:space="preserve"> seguent</w:t>
      </w:r>
      <w:r w:rsidR="006A2A83" w:rsidRPr="004B35D0">
        <w:rPr>
          <w:color w:val="auto"/>
          <w14:ligatures w14:val="none"/>
          <w14:numSpacing w14:val="default"/>
        </w:rPr>
        <w:t>i</w:t>
      </w:r>
      <w:r w:rsidR="008172EE" w:rsidRPr="004B35D0">
        <w:rPr>
          <w:color w:val="auto"/>
          <w14:ligatures w14:val="none"/>
          <w14:numSpacing w14:val="default"/>
        </w:rPr>
        <w:t>: “</w:t>
      </w:r>
      <w:r w:rsidR="006A2A83" w:rsidRPr="004B35D0">
        <w:rPr>
          <w:color w:val="auto"/>
          <w14:ligatures w14:val="none"/>
          <w14:numSpacing w14:val="default"/>
        </w:rPr>
        <w:t xml:space="preserve">, </w:t>
      </w:r>
      <w:r w:rsidR="006A2A83" w:rsidRPr="004B35D0">
        <w:rPr>
          <w:i/>
          <w:color w:val="auto"/>
          <w14:ligatures w14:val="none"/>
          <w14:numSpacing w14:val="default"/>
        </w:rPr>
        <w:t>4-ter e 4-ter.1</w:t>
      </w:r>
      <w:r w:rsidR="008172EE" w:rsidRPr="004B35D0">
        <w:rPr>
          <w:i/>
          <w:color w:val="auto"/>
          <w14:ligatures w14:val="none"/>
          <w14:numSpacing w14:val="default"/>
        </w:rPr>
        <w:t>”</w:t>
      </w:r>
      <w:r w:rsidR="00C54EB5" w:rsidRPr="004B35D0">
        <w:rPr>
          <w:i/>
          <w:color w:val="auto"/>
          <w14:ligatures w14:val="none"/>
          <w14:numSpacing w14:val="default"/>
        </w:rPr>
        <w:t>.</w:t>
      </w:r>
    </w:p>
    <w:p w14:paraId="34739241" w14:textId="77777777" w:rsidR="00C54EB5" w:rsidRPr="004B35D0" w:rsidRDefault="00C54EB5" w:rsidP="009C5E52">
      <w:pPr>
        <w:pStyle w:val="Paragrafoelenco"/>
        <w:spacing w:after="0"/>
        <w:ind w:left="0"/>
        <w:jc w:val="both"/>
        <w:rPr>
          <w:color w:val="auto"/>
          <w14:ligatures w14:val="none"/>
          <w14:numSpacing w14:val="default"/>
        </w:rPr>
      </w:pPr>
    </w:p>
    <w:p w14:paraId="50BE8487" w14:textId="465A8308" w:rsidR="00BF6DED" w:rsidRPr="004B35D0" w:rsidRDefault="00286119" w:rsidP="00BF6DED">
      <w:pPr>
        <w:pStyle w:val="Paragrafoelenco"/>
        <w:spacing w:after="0"/>
        <w:ind w:left="0"/>
        <w:jc w:val="both"/>
        <w:rPr>
          <w:i/>
          <w:color w:val="auto"/>
          <w14:ligatures w14:val="none"/>
          <w14:numSpacing w14:val="default"/>
        </w:rPr>
      </w:pPr>
      <w:r w:rsidRPr="004B35D0">
        <w:rPr>
          <w:color w:val="auto"/>
          <w14:ligatures w14:val="none"/>
          <w14:numSpacing w14:val="default"/>
        </w:rPr>
        <w:t>5</w:t>
      </w:r>
      <w:r w:rsidR="00BF6DED" w:rsidRPr="004B35D0">
        <w:rPr>
          <w:color w:val="auto"/>
          <w14:ligatures w14:val="none"/>
          <w14:numSpacing w14:val="default"/>
        </w:rPr>
        <w:t xml:space="preserve">. </w:t>
      </w:r>
      <w:r w:rsidR="002D49D1" w:rsidRPr="004B35D0">
        <w:rPr>
          <w:color w:val="auto"/>
          <w14:ligatures w14:val="none"/>
          <w14:numSpacing w14:val="default"/>
        </w:rPr>
        <w:t>L’articolo 4-</w:t>
      </w:r>
      <w:r w:rsidR="002D49D1" w:rsidRPr="004B35D0">
        <w:rPr>
          <w:i/>
          <w:color w:val="auto"/>
          <w14:ligatures w14:val="none"/>
          <w14:numSpacing w14:val="default"/>
        </w:rPr>
        <w:t>quinquies</w:t>
      </w:r>
      <w:r w:rsidR="002D49D1" w:rsidRPr="004B35D0">
        <w:rPr>
          <w:color w:val="auto"/>
          <w14:ligatures w14:val="none"/>
          <w14:numSpacing w14:val="default"/>
        </w:rPr>
        <w:t xml:space="preserve"> </w:t>
      </w:r>
      <w:bookmarkStart w:id="23" w:name="_Hlk98239466"/>
      <w:r w:rsidR="002D49D1" w:rsidRPr="004B35D0">
        <w:rPr>
          <w:color w:val="auto"/>
          <w14:ligatures w14:val="none"/>
          <w14:numSpacing w14:val="default"/>
        </w:rPr>
        <w:t xml:space="preserve">del decreto-legge 1° aprile 2021, n. 44, convertito, con modificazioni, dalla legge 28 maggio 2021, n. 76 </w:t>
      </w:r>
      <w:bookmarkEnd w:id="23"/>
      <w:r w:rsidR="002D49D1" w:rsidRPr="004B35D0">
        <w:rPr>
          <w:color w:val="auto"/>
          <w14:ligatures w14:val="none"/>
          <w14:numSpacing w14:val="default"/>
        </w:rPr>
        <w:t>è sostituto dal seguente:</w:t>
      </w:r>
      <w:r w:rsidR="0030643B" w:rsidRPr="004B35D0">
        <w:rPr>
          <w:color w:val="auto"/>
          <w14:ligatures w14:val="none"/>
          <w14:numSpacing w14:val="default"/>
        </w:rPr>
        <w:t xml:space="preserve"> </w:t>
      </w:r>
    </w:p>
    <w:p w14:paraId="37EF22BC" w14:textId="45934D8E" w:rsidR="00BF6DED" w:rsidRPr="004B35D0" w:rsidRDefault="002D49D1" w:rsidP="00BF6DED">
      <w:pPr>
        <w:pStyle w:val="Paragrafoelenco"/>
        <w:spacing w:after="0"/>
        <w:ind w:left="644"/>
        <w:jc w:val="center"/>
        <w:rPr>
          <w:i/>
          <w:color w:val="auto"/>
          <w14:ligatures w14:val="none"/>
          <w14:numSpacing w14:val="default"/>
        </w:rPr>
      </w:pPr>
      <w:r w:rsidRPr="004B35D0">
        <w:rPr>
          <w:i/>
          <w:color w:val="auto"/>
          <w14:ligatures w14:val="none"/>
          <w14:numSpacing w14:val="default"/>
        </w:rPr>
        <w:t>“</w:t>
      </w:r>
      <w:r w:rsidRPr="004B35D0">
        <w:rPr>
          <w:b/>
          <w:i/>
          <w:color w:val="auto"/>
          <w14:ligatures w14:val="none"/>
          <w14:numSpacing w14:val="default"/>
        </w:rPr>
        <w:t>Art. 4-qui</w:t>
      </w:r>
      <w:r w:rsidR="00C83EA0" w:rsidRPr="004B35D0">
        <w:rPr>
          <w:b/>
          <w:i/>
          <w:color w:val="auto"/>
          <w14:ligatures w14:val="none"/>
          <w14:numSpacing w14:val="default"/>
        </w:rPr>
        <w:t>n</w:t>
      </w:r>
      <w:r w:rsidRPr="004B35D0">
        <w:rPr>
          <w:b/>
          <w:i/>
          <w:color w:val="auto"/>
          <w14:ligatures w14:val="none"/>
          <w14:numSpacing w14:val="default"/>
        </w:rPr>
        <w:t>quies</w:t>
      </w:r>
    </w:p>
    <w:p w14:paraId="6C144B27" w14:textId="72577797" w:rsidR="00BF6DED" w:rsidRPr="004B35D0" w:rsidRDefault="002D49D1" w:rsidP="00BF6DED">
      <w:pPr>
        <w:pStyle w:val="Paragrafoelenco"/>
        <w:spacing w:after="0"/>
        <w:ind w:left="644"/>
        <w:jc w:val="center"/>
        <w:rPr>
          <w:i/>
          <w:color w:val="auto"/>
          <w14:ligatures w14:val="none"/>
          <w14:numSpacing w14:val="default"/>
        </w:rPr>
      </w:pPr>
      <w:r w:rsidRPr="004B35D0">
        <w:rPr>
          <w:i/>
          <w:color w:val="auto"/>
          <w14:ligatures w14:val="none"/>
          <w14:numSpacing w14:val="default"/>
        </w:rPr>
        <w:t>(Impiego delle certificazioni verdi COVID-19 nei luoghi di lavoro per coloro che sono soggetti all’obbligo vaccinale</w:t>
      </w:r>
      <w:r w:rsidR="006A2A83" w:rsidRPr="004B35D0">
        <w:rPr>
          <w:i/>
          <w:color w:val="auto"/>
          <w14:ligatures w14:val="none"/>
          <w14:numSpacing w14:val="default"/>
        </w:rPr>
        <w:t xml:space="preserve"> ai sensi degli articoli 4-ter.1 e 4-quater</w:t>
      </w:r>
      <w:r w:rsidRPr="004B35D0">
        <w:rPr>
          <w:i/>
          <w:color w:val="auto"/>
          <w14:ligatures w14:val="none"/>
          <w14:numSpacing w14:val="default"/>
        </w:rPr>
        <w:t xml:space="preserve">) </w:t>
      </w:r>
    </w:p>
    <w:p w14:paraId="2093C847" w14:textId="77777777" w:rsidR="009B478D" w:rsidRPr="004B35D0" w:rsidRDefault="009B478D" w:rsidP="00BF6DED">
      <w:pPr>
        <w:pStyle w:val="Paragrafoelenco"/>
        <w:spacing w:after="0"/>
        <w:ind w:left="644"/>
        <w:jc w:val="center"/>
        <w:rPr>
          <w:i/>
          <w:color w:val="auto"/>
          <w14:ligatures w14:val="none"/>
          <w14:numSpacing w14:val="default"/>
        </w:rPr>
      </w:pPr>
    </w:p>
    <w:p w14:paraId="61941499" w14:textId="16244F44" w:rsidR="002D49D1" w:rsidRPr="004B35D0" w:rsidRDefault="002D49D1" w:rsidP="005767B0">
      <w:pPr>
        <w:spacing w:after="0"/>
        <w:jc w:val="both"/>
        <w:rPr>
          <w:color w:val="auto"/>
          <w14:ligatures w14:val="none"/>
          <w14:numSpacing w14:val="default"/>
        </w:rPr>
      </w:pPr>
      <w:r w:rsidRPr="004B35D0">
        <w:rPr>
          <w:i/>
          <w:color w:val="auto"/>
          <w14:ligatures w14:val="none"/>
          <w14:numSpacing w14:val="default"/>
        </w:rPr>
        <w:t xml:space="preserve"> 1. Fermi restando gli obblighi vaccinali a carico </w:t>
      </w:r>
      <w:r w:rsidR="00BF6DED" w:rsidRPr="004B35D0">
        <w:rPr>
          <w:i/>
          <w:color w:val="auto"/>
          <w14:ligatures w14:val="none"/>
          <w14:numSpacing w14:val="default"/>
        </w:rPr>
        <w:t>dei soggetti</w:t>
      </w:r>
      <w:r w:rsidRPr="004B35D0">
        <w:rPr>
          <w:i/>
          <w:color w:val="auto"/>
          <w14:ligatures w14:val="none"/>
          <w14:numSpacing w14:val="default"/>
        </w:rPr>
        <w:t xml:space="preserve"> di cui agli articoli 4-ter</w:t>
      </w:r>
      <w:r w:rsidR="006A2A83" w:rsidRPr="004B35D0">
        <w:rPr>
          <w:i/>
          <w:color w:val="auto"/>
          <w14:ligatures w14:val="none"/>
          <w14:numSpacing w14:val="default"/>
        </w:rPr>
        <w:t>.1</w:t>
      </w:r>
      <w:r w:rsidRPr="004B35D0">
        <w:rPr>
          <w:i/>
          <w:color w:val="auto"/>
          <w14:ligatures w14:val="none"/>
          <w14:numSpacing w14:val="default"/>
        </w:rPr>
        <w:t xml:space="preserve"> e 4-quater, e il relativo regime sanzionatorio di cui all’articolo 4-sexies, </w:t>
      </w:r>
      <w:r w:rsidR="00134ACE" w:rsidRPr="004B35D0">
        <w:rPr>
          <w:i/>
          <w:color w:val="auto"/>
          <w14:ligatures w14:val="none"/>
          <w14:numSpacing w14:val="default"/>
        </w:rPr>
        <w:t>fino al 3</w:t>
      </w:r>
      <w:r w:rsidR="00496914" w:rsidRPr="004B35D0">
        <w:rPr>
          <w:i/>
          <w:color w:val="auto"/>
          <w14:ligatures w14:val="none"/>
          <w14:numSpacing w14:val="default"/>
        </w:rPr>
        <w:t xml:space="preserve">0 aprile 2022, </w:t>
      </w:r>
      <w:r w:rsidR="00DF36ED" w:rsidRPr="004B35D0">
        <w:rPr>
          <w:i/>
          <w:color w:val="auto"/>
          <w14:ligatures w14:val="none"/>
          <w14:numSpacing w14:val="default"/>
        </w:rPr>
        <w:t xml:space="preserve">per </w:t>
      </w:r>
      <w:r w:rsidRPr="004B35D0">
        <w:rPr>
          <w:i/>
          <w:color w:val="auto"/>
          <w14:ligatures w14:val="none"/>
          <w14:numSpacing w14:val="default"/>
        </w:rPr>
        <w:t>l’accesso ai luoghi di lavoro</w:t>
      </w:r>
      <w:r w:rsidR="00F358A0" w:rsidRPr="004B35D0">
        <w:rPr>
          <w:i/>
          <w:color w:val="auto"/>
          <w14:ligatures w14:val="none"/>
          <w14:numSpacing w14:val="default"/>
        </w:rPr>
        <w:t>,</w:t>
      </w:r>
      <w:r w:rsidRPr="004B35D0">
        <w:rPr>
          <w:i/>
          <w:color w:val="auto"/>
          <w14:ligatures w14:val="none"/>
          <w14:numSpacing w14:val="default"/>
        </w:rPr>
        <w:t xml:space="preserve"> </w:t>
      </w:r>
      <w:r w:rsidR="00DF36ED" w:rsidRPr="004B35D0">
        <w:rPr>
          <w:i/>
          <w:color w:val="auto"/>
          <w14:ligatures w14:val="none"/>
          <w14:numSpacing w14:val="default"/>
        </w:rPr>
        <w:t xml:space="preserve">i predetti </w:t>
      </w:r>
      <w:r w:rsidRPr="004B35D0">
        <w:rPr>
          <w:i/>
          <w:color w:val="auto"/>
          <w14:ligatures w14:val="none"/>
          <w14:numSpacing w14:val="default"/>
        </w:rPr>
        <w:t xml:space="preserve">soggetti </w:t>
      </w:r>
      <w:r w:rsidR="00DF36ED" w:rsidRPr="004B35D0">
        <w:rPr>
          <w:i/>
          <w:color w:val="auto"/>
          <w14:ligatures w14:val="none"/>
          <w14:numSpacing w14:val="default"/>
        </w:rPr>
        <w:t xml:space="preserve">devono possedere </w:t>
      </w:r>
      <w:r w:rsidRPr="004B35D0">
        <w:rPr>
          <w:i/>
          <w:color w:val="auto"/>
          <w14:ligatures w14:val="none"/>
          <w14:numSpacing w14:val="default"/>
        </w:rPr>
        <w:t xml:space="preserve">e, su richiesta, </w:t>
      </w:r>
      <w:r w:rsidR="00286119" w:rsidRPr="004B35D0">
        <w:rPr>
          <w:i/>
          <w:color w:val="auto"/>
          <w14:ligatures w14:val="none"/>
          <w14:numSpacing w14:val="default"/>
        </w:rPr>
        <w:t>esibire</w:t>
      </w:r>
      <w:r w:rsidRPr="004B35D0">
        <w:rPr>
          <w:i/>
          <w:color w:val="auto"/>
          <w14:ligatures w14:val="none"/>
          <w14:numSpacing w14:val="default"/>
        </w:rPr>
        <w:t xml:space="preserve"> </w:t>
      </w:r>
      <w:r w:rsidR="00475BA8" w:rsidRPr="004B35D0">
        <w:rPr>
          <w:i/>
          <w:color w:val="auto"/>
          <w14:ligatures w14:val="none"/>
          <w14:numSpacing w14:val="default"/>
        </w:rPr>
        <w:t>una delle certificazioni verdi COVID-19</w:t>
      </w:r>
      <w:r w:rsidRPr="004B35D0">
        <w:rPr>
          <w:i/>
          <w:color w:val="auto"/>
          <w14:ligatures w14:val="none"/>
          <w14:numSpacing w14:val="default"/>
        </w:rPr>
        <w:t xml:space="preserve"> </w:t>
      </w:r>
      <w:r w:rsidR="00475BA8" w:rsidRPr="004B35D0">
        <w:rPr>
          <w:i/>
          <w:color w:val="auto"/>
          <w14:ligatures w14:val="none"/>
          <w14:numSpacing w14:val="default"/>
        </w:rPr>
        <w:t xml:space="preserve">da vaccinazione, guarigione o test, cosiddetto </w:t>
      </w:r>
      <w:r w:rsidRPr="004B35D0">
        <w:rPr>
          <w:i/>
          <w:color w:val="auto"/>
          <w14:ligatures w14:val="none"/>
          <w14:numSpacing w14:val="default"/>
        </w:rPr>
        <w:t>green pass base</w:t>
      </w:r>
      <w:r w:rsidR="00C54EB5" w:rsidRPr="004B35D0">
        <w:rPr>
          <w:i/>
          <w:color w:val="auto"/>
          <w14:ligatures w14:val="none"/>
          <w14:numSpacing w14:val="default"/>
        </w:rPr>
        <w:t xml:space="preserve"> di cui all’articolo 9, comma 1, lettera a-bis, del decreto-legge 22 aprile 2021, n. 52, convertito, con modificazioni, dalla legge 17 giugno 2021, n. 87, a decorrere dal 1° aprile 2022 </w:t>
      </w:r>
      <w:r w:rsidRPr="004B35D0">
        <w:rPr>
          <w:i/>
          <w:color w:val="auto"/>
          <w14:ligatures w14:val="none"/>
          <w14:numSpacing w14:val="default"/>
        </w:rPr>
        <w:t>. Si applicano le disposizioni di cui agli articoli 9-quinquies, 9-sexies, 9-septies, 9-octies</w:t>
      </w:r>
      <w:r w:rsidR="00F35DC7" w:rsidRPr="004B35D0">
        <w:rPr>
          <w:i/>
          <w:color w:val="auto"/>
          <w14:ligatures w14:val="none"/>
          <w14:numSpacing w14:val="default"/>
        </w:rPr>
        <w:t>, e</w:t>
      </w:r>
      <w:r w:rsidRPr="004B35D0">
        <w:rPr>
          <w:i/>
          <w:color w:val="auto"/>
          <w14:ligatures w14:val="none"/>
          <w14:numSpacing w14:val="default"/>
        </w:rPr>
        <w:t xml:space="preserve"> 9-novies del decreto-legge n. 52 del 2021.”</w:t>
      </w:r>
      <w:r w:rsidRPr="004B35D0">
        <w:rPr>
          <w:color w:val="auto"/>
          <w14:ligatures w14:val="none"/>
          <w14:numSpacing w14:val="default"/>
        </w:rPr>
        <w:t>.</w:t>
      </w:r>
    </w:p>
    <w:p w14:paraId="0A01916A" w14:textId="77777777" w:rsidR="007A5A52" w:rsidRPr="004B35D0" w:rsidRDefault="007A5A52" w:rsidP="005767B0">
      <w:pPr>
        <w:spacing w:after="0"/>
        <w:jc w:val="both"/>
        <w:rPr>
          <w:color w:val="auto"/>
          <w14:ligatures w14:val="none"/>
          <w14:numSpacing w14:val="default"/>
        </w:rPr>
      </w:pPr>
    </w:p>
    <w:p w14:paraId="759ABF31" w14:textId="261F2C09" w:rsidR="00311EC9" w:rsidRPr="004B35D0" w:rsidRDefault="00E34A3C" w:rsidP="00311EC9">
      <w:pPr>
        <w:pStyle w:val="Paragrafoelenco"/>
        <w:tabs>
          <w:tab w:val="left" w:pos="567"/>
        </w:tabs>
        <w:spacing w:after="0" w:line="276" w:lineRule="auto"/>
        <w:ind w:left="0"/>
        <w:jc w:val="both"/>
        <w:rPr>
          <w:i/>
          <w:color w:val="auto"/>
          <w14:ligatures w14:val="none"/>
          <w14:numSpacing w14:val="default"/>
        </w:rPr>
      </w:pPr>
      <w:r w:rsidRPr="004B35D0">
        <w:rPr>
          <w:color w:val="auto"/>
          <w14:ligatures w14:val="none"/>
          <w14:numSpacing w14:val="default"/>
        </w:rPr>
        <w:t>6</w:t>
      </w:r>
      <w:r w:rsidR="00C54EB5" w:rsidRPr="004B35D0">
        <w:rPr>
          <w:color w:val="auto"/>
          <w14:ligatures w14:val="none"/>
          <w14:numSpacing w14:val="default"/>
        </w:rPr>
        <w:t xml:space="preserve">.  </w:t>
      </w:r>
      <w:r w:rsidR="00C54EB5" w:rsidRPr="004B35D0">
        <w:rPr>
          <w:color w:val="auto"/>
        </w:rPr>
        <w:t>All’articolo 4-</w:t>
      </w:r>
      <w:r w:rsidR="00C54EB5" w:rsidRPr="004B35D0">
        <w:rPr>
          <w:i/>
          <w:color w:val="auto"/>
        </w:rPr>
        <w:t xml:space="preserve">sexies, </w:t>
      </w:r>
      <w:r w:rsidR="00C54EB5" w:rsidRPr="004B35D0">
        <w:rPr>
          <w:color w:val="auto"/>
          <w14:ligatures w14:val="none"/>
          <w14:numSpacing w14:val="default"/>
        </w:rPr>
        <w:t xml:space="preserve">del decreto-legge 1° aprile 2021, n. 44, convertito, con modificazioni, dalla legge 28 maggio 2021, n. 76, al comma 2, </w:t>
      </w:r>
      <w:r w:rsidR="00311EC9" w:rsidRPr="004B35D0">
        <w:rPr>
          <w:color w:val="auto"/>
          <w14:ligatures w14:val="none"/>
          <w14:numSpacing w14:val="default"/>
        </w:rPr>
        <w:t>le parole “</w:t>
      </w:r>
      <w:r w:rsidR="00311EC9" w:rsidRPr="004B35D0">
        <w:rPr>
          <w:i/>
          <w:color w:val="auto"/>
          <w14:ligatures w14:val="none"/>
          <w14:numSpacing w14:val="default"/>
        </w:rPr>
        <w:t>e 4-ter</w:t>
      </w:r>
      <w:r w:rsidR="00311EC9" w:rsidRPr="004B35D0">
        <w:rPr>
          <w:color w:val="auto"/>
          <w14:ligatures w14:val="none"/>
          <w14:numSpacing w14:val="default"/>
        </w:rPr>
        <w:t xml:space="preserve">,” sono sostituite dalle seguenti: “, </w:t>
      </w:r>
      <w:r w:rsidR="00311EC9" w:rsidRPr="004B35D0">
        <w:rPr>
          <w:i/>
          <w:color w:val="auto"/>
          <w14:ligatures w14:val="none"/>
          <w14:numSpacing w14:val="default"/>
        </w:rPr>
        <w:t>4-ter e 4-ter.1”.</w:t>
      </w:r>
    </w:p>
    <w:p w14:paraId="11D37B16" w14:textId="77777777" w:rsidR="002F5E1A" w:rsidRPr="004B35D0" w:rsidRDefault="002F5E1A" w:rsidP="002F5E1A">
      <w:pPr>
        <w:pStyle w:val="Paragrafoelenco"/>
        <w:spacing w:after="0" w:line="276" w:lineRule="auto"/>
        <w:ind w:left="0"/>
        <w:jc w:val="both"/>
        <w:rPr>
          <w:color w:val="auto"/>
          <w14:ligatures w14:val="none"/>
          <w14:numSpacing w14:val="default"/>
        </w:rPr>
      </w:pPr>
      <w:r w:rsidRPr="004B35D0">
        <w:rPr>
          <w:color w:val="auto"/>
        </w:rPr>
        <w:t>7. Al</w:t>
      </w:r>
      <w:r w:rsidRPr="004B35D0">
        <w:rPr>
          <w:color w:val="auto"/>
          <w14:ligatures w14:val="none"/>
          <w14:numSpacing w14:val="default"/>
        </w:rPr>
        <w:t xml:space="preserve"> decreto-legge 22 aprile 2021, n. 52, convertito, con modificazioni, dalla legge 17 giugno 2021, n. 87, sono apportate le seguenti modificazioni:</w:t>
      </w:r>
    </w:p>
    <w:p w14:paraId="7925BF40" w14:textId="77777777" w:rsidR="002F5E1A" w:rsidRPr="004B35D0" w:rsidRDefault="002F5E1A" w:rsidP="002F5E1A">
      <w:pPr>
        <w:pStyle w:val="Paragrafoelenco"/>
        <w:spacing w:after="0" w:line="276" w:lineRule="auto"/>
        <w:ind w:left="0"/>
        <w:jc w:val="both"/>
        <w:rPr>
          <w:color w:val="auto"/>
          <w14:ligatures w14:val="none"/>
          <w14:numSpacing w14:val="default"/>
        </w:rPr>
      </w:pPr>
      <w:r w:rsidRPr="004B35D0">
        <w:rPr>
          <w:color w:val="auto"/>
          <w14:ligatures w14:val="none"/>
          <w14:numSpacing w14:val="default"/>
        </w:rPr>
        <w:t>a) all’articolo 9-</w:t>
      </w:r>
      <w:r w:rsidRPr="004B35D0">
        <w:rPr>
          <w:i/>
          <w:iCs/>
          <w:color w:val="auto"/>
          <w14:ligatures w14:val="none"/>
          <w14:numSpacing w14:val="default"/>
        </w:rPr>
        <w:t>ter</w:t>
      </w:r>
      <w:r w:rsidRPr="004B35D0">
        <w:rPr>
          <w:color w:val="auto"/>
          <w14:ligatures w14:val="none"/>
          <w14:numSpacing w14:val="default"/>
        </w:rPr>
        <w:t>.1, comma 1, l’ultimo periodo è soppresso;</w:t>
      </w:r>
    </w:p>
    <w:p w14:paraId="3826E64C" w14:textId="77777777" w:rsidR="002F5E1A" w:rsidRPr="004B35D0" w:rsidRDefault="002F5E1A" w:rsidP="002F5E1A">
      <w:pPr>
        <w:pStyle w:val="Paragrafoelenco"/>
        <w:spacing w:after="0" w:line="276" w:lineRule="auto"/>
        <w:ind w:left="0"/>
        <w:jc w:val="both"/>
        <w:rPr>
          <w:color w:val="auto"/>
          <w14:ligatures w14:val="none"/>
          <w14:numSpacing w14:val="default"/>
        </w:rPr>
      </w:pPr>
      <w:r w:rsidRPr="004B35D0">
        <w:rPr>
          <w:color w:val="auto"/>
          <w14:ligatures w14:val="none"/>
          <w14:numSpacing w14:val="default"/>
        </w:rPr>
        <w:t>b) all’articolo 9-</w:t>
      </w:r>
      <w:r w:rsidRPr="004B35D0">
        <w:rPr>
          <w:i/>
          <w:iCs/>
          <w:color w:val="auto"/>
          <w14:ligatures w14:val="none"/>
          <w14:numSpacing w14:val="default"/>
        </w:rPr>
        <w:t>ter</w:t>
      </w:r>
      <w:r w:rsidRPr="004B35D0">
        <w:rPr>
          <w:color w:val="auto"/>
          <w14:ligatures w14:val="none"/>
          <w14:numSpacing w14:val="default"/>
        </w:rPr>
        <w:t>.2, comma 1, l’ultimo periodo è soppresso;</w:t>
      </w:r>
    </w:p>
    <w:p w14:paraId="475DC8C0" w14:textId="77777777" w:rsidR="002F5E1A" w:rsidRPr="004B35D0" w:rsidRDefault="002F5E1A" w:rsidP="002F5E1A">
      <w:pPr>
        <w:pStyle w:val="Paragrafoelenco"/>
        <w:spacing w:after="0" w:line="276" w:lineRule="auto"/>
        <w:ind w:left="0"/>
        <w:jc w:val="both"/>
        <w:rPr>
          <w:color w:val="auto"/>
          <w14:ligatures w14:val="none"/>
          <w14:numSpacing w14:val="default"/>
        </w:rPr>
      </w:pPr>
      <w:r w:rsidRPr="004B35D0">
        <w:rPr>
          <w:color w:val="auto"/>
          <w14:ligatures w14:val="none"/>
          <w14:numSpacing w14:val="default"/>
        </w:rPr>
        <w:t>c) all’articolo 9-</w:t>
      </w:r>
      <w:r w:rsidRPr="004B35D0">
        <w:rPr>
          <w:i/>
          <w:iCs/>
          <w:color w:val="auto"/>
          <w14:ligatures w14:val="none"/>
          <w14:numSpacing w14:val="default"/>
        </w:rPr>
        <w:t>quinquies</w:t>
      </w:r>
      <w:r w:rsidRPr="004B35D0">
        <w:rPr>
          <w:color w:val="auto"/>
          <w14:ligatures w14:val="none"/>
          <w14:numSpacing w14:val="default"/>
        </w:rPr>
        <w:t>, comma 1, le parole “, 4-</w:t>
      </w:r>
      <w:r w:rsidRPr="004B35D0">
        <w:rPr>
          <w:i/>
          <w:iCs/>
          <w:color w:val="auto"/>
          <w14:ligatures w14:val="none"/>
          <w14:numSpacing w14:val="default"/>
        </w:rPr>
        <w:t>quater</w:t>
      </w:r>
      <w:r w:rsidRPr="004B35D0">
        <w:rPr>
          <w:color w:val="auto"/>
          <w14:ligatures w14:val="none"/>
          <w14:numSpacing w14:val="default"/>
        </w:rPr>
        <w:t xml:space="preserve"> e 4-</w:t>
      </w:r>
      <w:r w:rsidRPr="004B35D0">
        <w:rPr>
          <w:i/>
          <w:iCs/>
          <w:color w:val="auto"/>
          <w14:ligatures w14:val="none"/>
          <w14:numSpacing w14:val="default"/>
        </w:rPr>
        <w:t>quinquies</w:t>
      </w:r>
      <w:r w:rsidRPr="004B35D0">
        <w:rPr>
          <w:color w:val="auto"/>
          <w14:ligatures w14:val="none"/>
          <w14:numSpacing w14:val="default"/>
        </w:rPr>
        <w:t>” sono soppresse;</w:t>
      </w:r>
    </w:p>
    <w:p w14:paraId="73EB511A" w14:textId="77777777" w:rsidR="002F5E1A" w:rsidRPr="004B35D0" w:rsidRDefault="002F5E1A" w:rsidP="002F5E1A">
      <w:pPr>
        <w:pStyle w:val="Paragrafoelenco"/>
        <w:spacing w:after="0" w:line="276" w:lineRule="auto"/>
        <w:ind w:left="0"/>
        <w:jc w:val="both"/>
        <w:rPr>
          <w:color w:val="auto"/>
          <w14:ligatures w14:val="none"/>
          <w14:numSpacing w14:val="default"/>
        </w:rPr>
      </w:pPr>
      <w:r w:rsidRPr="004B35D0">
        <w:rPr>
          <w:color w:val="auto"/>
          <w14:ligatures w14:val="none"/>
          <w14:numSpacing w14:val="default"/>
        </w:rPr>
        <w:t>d) all’articolo 9-</w:t>
      </w:r>
      <w:r w:rsidRPr="004B35D0">
        <w:rPr>
          <w:i/>
          <w:iCs/>
          <w:color w:val="auto"/>
          <w14:ligatures w14:val="none"/>
          <w14:numSpacing w14:val="default"/>
        </w:rPr>
        <w:t>sexies</w:t>
      </w:r>
      <w:r w:rsidRPr="004B35D0">
        <w:rPr>
          <w:color w:val="auto"/>
          <w14:ligatures w14:val="none"/>
          <w14:numSpacing w14:val="default"/>
        </w:rPr>
        <w:t>, comma 1, le parole “, 4-</w:t>
      </w:r>
      <w:r w:rsidRPr="004B35D0">
        <w:rPr>
          <w:i/>
          <w:iCs/>
          <w:color w:val="auto"/>
          <w14:ligatures w14:val="none"/>
          <w14:numSpacing w14:val="default"/>
        </w:rPr>
        <w:t>quater</w:t>
      </w:r>
      <w:r w:rsidRPr="004B35D0">
        <w:rPr>
          <w:color w:val="auto"/>
          <w14:ligatures w14:val="none"/>
          <w14:numSpacing w14:val="default"/>
        </w:rPr>
        <w:t xml:space="preserve"> e 4-</w:t>
      </w:r>
      <w:r w:rsidRPr="004B35D0">
        <w:rPr>
          <w:i/>
          <w:iCs/>
          <w:color w:val="auto"/>
          <w14:ligatures w14:val="none"/>
          <w14:numSpacing w14:val="default"/>
        </w:rPr>
        <w:t>quinquies</w:t>
      </w:r>
      <w:r w:rsidRPr="004B35D0">
        <w:rPr>
          <w:color w:val="auto"/>
          <w14:ligatures w14:val="none"/>
          <w14:numSpacing w14:val="default"/>
        </w:rPr>
        <w:t>” sono soppresse;</w:t>
      </w:r>
    </w:p>
    <w:p w14:paraId="25934D1B" w14:textId="77777777" w:rsidR="002F5E1A" w:rsidRPr="004B35D0" w:rsidRDefault="002F5E1A" w:rsidP="002F5E1A">
      <w:pPr>
        <w:pStyle w:val="Paragrafoelenco"/>
        <w:spacing w:after="0" w:line="276" w:lineRule="auto"/>
        <w:ind w:left="0"/>
        <w:jc w:val="both"/>
        <w:rPr>
          <w:color w:val="auto"/>
          <w14:ligatures w14:val="none"/>
          <w14:numSpacing w14:val="default"/>
        </w:rPr>
      </w:pPr>
      <w:r w:rsidRPr="004B35D0">
        <w:rPr>
          <w:color w:val="auto"/>
          <w14:ligatures w14:val="none"/>
          <w14:numSpacing w14:val="default"/>
        </w:rPr>
        <w:t>e) all’articolo 9-</w:t>
      </w:r>
      <w:r w:rsidRPr="004B35D0">
        <w:rPr>
          <w:i/>
          <w:iCs/>
          <w:color w:val="auto"/>
          <w14:ligatures w14:val="none"/>
          <w14:numSpacing w14:val="default"/>
        </w:rPr>
        <w:t>septies</w:t>
      </w:r>
      <w:r w:rsidRPr="004B35D0">
        <w:rPr>
          <w:color w:val="auto"/>
          <w14:ligatures w14:val="none"/>
          <w14:numSpacing w14:val="default"/>
        </w:rPr>
        <w:t>, comma 1, le parole “, 4-</w:t>
      </w:r>
      <w:r w:rsidRPr="004B35D0">
        <w:rPr>
          <w:i/>
          <w:iCs/>
          <w:color w:val="auto"/>
          <w14:ligatures w14:val="none"/>
          <w14:numSpacing w14:val="default"/>
        </w:rPr>
        <w:t>quater</w:t>
      </w:r>
      <w:r w:rsidRPr="004B35D0">
        <w:rPr>
          <w:color w:val="auto"/>
          <w14:ligatures w14:val="none"/>
          <w14:numSpacing w14:val="default"/>
        </w:rPr>
        <w:t xml:space="preserve"> e 4-</w:t>
      </w:r>
      <w:r w:rsidRPr="004B35D0">
        <w:rPr>
          <w:i/>
          <w:iCs/>
          <w:color w:val="auto"/>
          <w14:ligatures w14:val="none"/>
          <w14:numSpacing w14:val="default"/>
        </w:rPr>
        <w:t>quinquies</w:t>
      </w:r>
      <w:r w:rsidRPr="004B35D0">
        <w:rPr>
          <w:color w:val="auto"/>
          <w14:ligatures w14:val="none"/>
          <w14:numSpacing w14:val="default"/>
        </w:rPr>
        <w:t>” sono soppresse.</w:t>
      </w:r>
    </w:p>
    <w:p w14:paraId="14E91722" w14:textId="77777777" w:rsidR="002F5E1A" w:rsidRPr="004B35D0" w:rsidRDefault="002F5E1A" w:rsidP="00311EC9">
      <w:pPr>
        <w:pStyle w:val="Paragrafoelenco"/>
        <w:tabs>
          <w:tab w:val="left" w:pos="567"/>
        </w:tabs>
        <w:spacing w:after="0" w:line="276" w:lineRule="auto"/>
        <w:ind w:left="0"/>
        <w:jc w:val="both"/>
        <w:rPr>
          <w:color w:val="auto"/>
        </w:rPr>
      </w:pPr>
    </w:p>
    <w:p w14:paraId="745C1C02" w14:textId="77777777" w:rsidR="007C0E44" w:rsidRPr="004B35D0" w:rsidRDefault="007C0E44" w:rsidP="009464D3">
      <w:pPr>
        <w:spacing w:after="120"/>
        <w:jc w:val="center"/>
        <w:rPr>
          <w:b/>
          <w:color w:val="auto"/>
        </w:rPr>
      </w:pPr>
    </w:p>
    <w:p w14:paraId="42E36352" w14:textId="77777777" w:rsidR="009464D3" w:rsidRPr="004B35D0" w:rsidRDefault="009464D3" w:rsidP="00C228BB">
      <w:pPr>
        <w:spacing w:after="0"/>
        <w:jc w:val="center"/>
        <w:rPr>
          <w:b/>
        </w:rPr>
      </w:pPr>
      <w:bookmarkStart w:id="24" w:name="_Hlk98262255"/>
      <w:r w:rsidRPr="004B35D0">
        <w:rPr>
          <w:b/>
        </w:rPr>
        <w:t xml:space="preserve">ART. </w:t>
      </w:r>
      <w:r w:rsidR="0096116C" w:rsidRPr="004B35D0">
        <w:rPr>
          <w:b/>
        </w:rPr>
        <w:t>9</w:t>
      </w:r>
    </w:p>
    <w:p w14:paraId="28662006" w14:textId="77777777" w:rsidR="009464D3" w:rsidRPr="004B35D0" w:rsidRDefault="009464D3" w:rsidP="00C228BB">
      <w:pPr>
        <w:spacing w:after="0"/>
        <w:jc w:val="center"/>
        <w:rPr>
          <w:rFonts w:eastAsia="Times New Roman"/>
          <w:b/>
          <w:i/>
          <w:iCs/>
          <w:color w:val="000000" w:themeColor="text1"/>
          <w:lang w:eastAsia="it-IT"/>
        </w:rPr>
      </w:pPr>
      <w:r w:rsidRPr="004B35D0">
        <w:rPr>
          <w:rFonts w:eastAsia="Times New Roman"/>
          <w:b/>
          <w:bCs/>
          <w:lang w:eastAsia="it-IT"/>
        </w:rPr>
        <w:t>(</w:t>
      </w:r>
      <w:r w:rsidRPr="004B35D0">
        <w:rPr>
          <w:rFonts w:eastAsia="Times New Roman"/>
          <w:b/>
          <w:i/>
          <w:iCs/>
          <w:color w:val="000000" w:themeColor="text1"/>
          <w:lang w:eastAsia="it-IT"/>
        </w:rPr>
        <w:t xml:space="preserve">Nuove </w:t>
      </w:r>
      <w:bookmarkStart w:id="25" w:name="_Hlk97807354"/>
      <w:r w:rsidRPr="004B35D0">
        <w:rPr>
          <w:rFonts w:eastAsia="Times New Roman"/>
          <w:b/>
          <w:i/>
          <w:iCs/>
          <w:color w:val="000000" w:themeColor="text1"/>
          <w:lang w:eastAsia="it-IT"/>
        </w:rPr>
        <w:t xml:space="preserve">modalità di gestione dei casi di positività all'infezione da SARSCoV-2 </w:t>
      </w:r>
    </w:p>
    <w:bookmarkEnd w:id="25"/>
    <w:p w14:paraId="70E75AD9" w14:textId="77777777" w:rsidR="009464D3" w:rsidRPr="004B35D0" w:rsidRDefault="009464D3" w:rsidP="00C228BB">
      <w:pPr>
        <w:spacing w:after="0"/>
        <w:jc w:val="center"/>
        <w:textAlignment w:val="baseline"/>
        <w:rPr>
          <w:rFonts w:eastAsia="Times New Roman"/>
          <w:b/>
          <w:color w:val="000000" w:themeColor="text1"/>
          <w:lang w:eastAsia="it-IT"/>
        </w:rPr>
      </w:pPr>
      <w:r w:rsidRPr="004B35D0">
        <w:rPr>
          <w:rFonts w:eastAsia="Times New Roman"/>
          <w:b/>
          <w:i/>
          <w:iCs/>
          <w:color w:val="000000" w:themeColor="text1"/>
          <w:lang w:eastAsia="it-IT"/>
        </w:rPr>
        <w:t>nel sistema educativo, scolastico e formativo</w:t>
      </w:r>
      <w:r w:rsidRPr="004B35D0">
        <w:rPr>
          <w:rFonts w:eastAsia="Times New Roman"/>
          <w:b/>
          <w:color w:val="000000" w:themeColor="text1"/>
          <w:lang w:eastAsia="it-IT"/>
        </w:rPr>
        <w:t>)</w:t>
      </w:r>
    </w:p>
    <w:p w14:paraId="76951A69" w14:textId="77777777" w:rsidR="009464D3" w:rsidRPr="004B35D0" w:rsidRDefault="009464D3" w:rsidP="009464D3">
      <w:pPr>
        <w:spacing w:after="45"/>
        <w:jc w:val="both"/>
        <w:textAlignment w:val="baseline"/>
        <w:rPr>
          <w:b/>
        </w:rPr>
      </w:pPr>
    </w:p>
    <w:p w14:paraId="5123176B" w14:textId="77777777" w:rsidR="001E36EF" w:rsidRPr="004B35D0" w:rsidRDefault="009464D3" w:rsidP="009464D3">
      <w:pPr>
        <w:spacing w:after="45"/>
        <w:jc w:val="both"/>
        <w:textAlignment w:val="baseline"/>
      </w:pPr>
      <w:r w:rsidRPr="004B35D0">
        <w:t xml:space="preserve">1. L’articolo 3 </w:t>
      </w:r>
      <w:bookmarkStart w:id="26" w:name="_Hlk98153404"/>
      <w:r w:rsidRPr="004B35D0">
        <w:t>del decreto-legge 22 aprile 2021, n. 52</w:t>
      </w:r>
      <w:bookmarkStart w:id="27" w:name="_Hlk97806030"/>
      <w:r w:rsidRPr="004B35D0">
        <w:t xml:space="preserve">, convertito, con modificazioni, dalla legge 17 giugno 2021, n. 87, </w:t>
      </w:r>
      <w:bookmarkEnd w:id="27"/>
      <w:r w:rsidRPr="004B35D0">
        <w:t>a decorrere dal 1° aprile 2022</w:t>
      </w:r>
      <w:bookmarkEnd w:id="26"/>
      <w:r w:rsidRPr="004B35D0">
        <w:t>, è sostituito dal seguente:</w:t>
      </w:r>
    </w:p>
    <w:p w14:paraId="4A4645A7" w14:textId="77777777" w:rsidR="001E36EF" w:rsidRPr="004B35D0" w:rsidRDefault="001E36EF" w:rsidP="009464D3">
      <w:pPr>
        <w:spacing w:after="45"/>
        <w:jc w:val="both"/>
        <w:textAlignment w:val="baseline"/>
        <w:rPr>
          <w:b/>
        </w:rPr>
      </w:pPr>
    </w:p>
    <w:p w14:paraId="04EAF316" w14:textId="77777777" w:rsidR="001E36EF" w:rsidRPr="004B35D0" w:rsidRDefault="001E36EF" w:rsidP="001E36EF">
      <w:pPr>
        <w:spacing w:after="45"/>
        <w:jc w:val="center"/>
        <w:textAlignment w:val="baseline"/>
        <w:rPr>
          <w:b/>
        </w:rPr>
      </w:pPr>
      <w:r w:rsidRPr="004B35D0">
        <w:rPr>
          <w:i/>
        </w:rPr>
        <w:t>“Art. 3</w:t>
      </w:r>
    </w:p>
    <w:p w14:paraId="447C372F" w14:textId="77777777" w:rsidR="001E36EF" w:rsidRPr="004B35D0" w:rsidRDefault="001E36EF" w:rsidP="001E36EF">
      <w:pPr>
        <w:spacing w:after="45"/>
        <w:jc w:val="center"/>
        <w:textAlignment w:val="baseline"/>
      </w:pPr>
      <w:r w:rsidRPr="004B35D0">
        <w:t>(</w:t>
      </w:r>
      <w:r w:rsidRPr="004B35D0">
        <w:rPr>
          <w:i/>
        </w:rPr>
        <w:t>Disposizioni per il</w:t>
      </w:r>
      <w:r w:rsidRPr="004B35D0">
        <w:t xml:space="preserve"> </w:t>
      </w:r>
      <w:r w:rsidRPr="004B35D0">
        <w:rPr>
          <w:rFonts w:eastAsia="Times New Roman"/>
          <w:i/>
          <w:iCs/>
          <w:color w:val="000000" w:themeColor="text1"/>
          <w:lang w:eastAsia="it-IT"/>
        </w:rPr>
        <w:t>sistema educativo, scolastico e formativo, ivi compresa modalità di gestione dei casi di positività all'infezione da SARSCoV-2</w:t>
      </w:r>
      <w:r w:rsidRPr="004B35D0">
        <w:t>)</w:t>
      </w:r>
    </w:p>
    <w:p w14:paraId="6C5DD5A5" w14:textId="77777777" w:rsidR="001536B9" w:rsidRPr="004B35D0" w:rsidRDefault="001536B9" w:rsidP="001E36EF">
      <w:pPr>
        <w:spacing w:after="45"/>
        <w:jc w:val="center"/>
        <w:textAlignment w:val="baseline"/>
        <w:rPr>
          <w:rFonts w:eastAsia="Times New Roman"/>
          <w:b/>
          <w:i/>
          <w:iCs/>
          <w:color w:val="000000" w:themeColor="text1"/>
          <w:lang w:eastAsia="it-IT"/>
        </w:rPr>
      </w:pPr>
    </w:p>
    <w:p w14:paraId="66DA1765" w14:textId="3DC9747C" w:rsidR="009464D3" w:rsidRPr="004B35D0" w:rsidRDefault="009464D3" w:rsidP="00416D6E">
      <w:pPr>
        <w:spacing w:after="0"/>
        <w:jc w:val="both"/>
        <w:textAlignment w:val="baseline"/>
        <w:rPr>
          <w:rFonts w:eastAsia="Times New Roman"/>
          <w:i/>
          <w:color w:val="000000" w:themeColor="text1"/>
          <w:lang w:eastAsia="it-IT"/>
        </w:rPr>
      </w:pPr>
      <w:r w:rsidRPr="004B35D0">
        <w:rPr>
          <w:rFonts w:eastAsia="Times New Roman"/>
          <w:i/>
          <w:color w:val="000000" w:themeColor="text1"/>
          <w:lang w:eastAsia="it-IT"/>
        </w:rPr>
        <w:t>1. A decorrere dal 1° aprile 2022,</w:t>
      </w:r>
      <w:r w:rsidR="00544458" w:rsidRPr="004B35D0">
        <w:rPr>
          <w:rFonts w:eastAsia="Times New Roman"/>
          <w:i/>
          <w:color w:val="000000" w:themeColor="text1"/>
          <w:lang w:eastAsia="it-IT"/>
        </w:rPr>
        <w:t xml:space="preserve"> </w:t>
      </w:r>
      <w:r w:rsidR="00544458" w:rsidRPr="004B35D0">
        <w:rPr>
          <w:rFonts w:eastAsia="Times New Roman"/>
          <w:i/>
          <w:color w:val="auto"/>
          <w:lang w:eastAsia="it-IT"/>
        </w:rPr>
        <w:t xml:space="preserve">fino </w:t>
      </w:r>
      <w:bookmarkStart w:id="28" w:name="_Hlk98256846"/>
      <w:r w:rsidR="00544458" w:rsidRPr="004B35D0">
        <w:rPr>
          <w:rFonts w:eastAsia="Times New Roman"/>
          <w:i/>
          <w:color w:val="auto"/>
          <w:lang w:eastAsia="it-IT"/>
        </w:rPr>
        <w:t>alla conclusione dell’anno scolastico 2021-2022</w:t>
      </w:r>
      <w:bookmarkEnd w:id="28"/>
      <w:r w:rsidR="00622C94" w:rsidRPr="004B35D0">
        <w:rPr>
          <w:rFonts w:eastAsia="Times New Roman"/>
          <w:i/>
          <w:color w:val="auto"/>
          <w:lang w:eastAsia="it-IT"/>
        </w:rPr>
        <w:t xml:space="preserve">, </w:t>
      </w:r>
      <w:r w:rsidRPr="004B35D0">
        <w:rPr>
          <w:rFonts w:eastAsia="Times New Roman"/>
          <w:i/>
          <w:color w:val="000000" w:themeColor="text1"/>
          <w:lang w:eastAsia="it-IT"/>
        </w:rPr>
        <w:t>ferma restando per il personale scolastico l'applicazione del regi</w:t>
      </w:r>
      <w:r w:rsidR="00622C94" w:rsidRPr="004B35D0">
        <w:rPr>
          <w:rFonts w:eastAsia="Times New Roman"/>
          <w:i/>
          <w:color w:val="000000" w:themeColor="text1"/>
          <w:lang w:eastAsia="it-IT"/>
        </w:rPr>
        <w:t>me dell’</w:t>
      </w:r>
      <w:proofErr w:type="spellStart"/>
      <w:r w:rsidR="00622C94" w:rsidRPr="004B35D0">
        <w:rPr>
          <w:rFonts w:eastAsia="Times New Roman"/>
          <w:i/>
          <w:color w:val="000000" w:themeColor="text1"/>
          <w:lang w:eastAsia="it-IT"/>
        </w:rPr>
        <w:t>autosorveglianza</w:t>
      </w:r>
      <w:proofErr w:type="spellEnd"/>
      <w:r w:rsidR="00622C94" w:rsidRPr="004B35D0">
        <w:rPr>
          <w:rFonts w:eastAsia="Times New Roman"/>
          <w:i/>
          <w:color w:val="000000" w:themeColor="text1"/>
          <w:lang w:eastAsia="it-IT"/>
        </w:rPr>
        <w:t xml:space="preserve"> di cui</w:t>
      </w:r>
      <w:r w:rsidRPr="004B35D0">
        <w:rPr>
          <w:rFonts w:eastAsia="Times New Roman"/>
          <w:i/>
          <w:color w:val="000000" w:themeColor="text1"/>
          <w:lang w:eastAsia="it-IT"/>
        </w:rPr>
        <w:t xml:space="preserve"> </w:t>
      </w:r>
      <w:r w:rsidRPr="004B35D0">
        <w:rPr>
          <w:rFonts w:eastAsia="Times New Roman"/>
          <w:i/>
          <w:iCs/>
          <w:color w:val="000000" w:themeColor="text1"/>
          <w:lang w:eastAsia="it-IT"/>
        </w:rPr>
        <w:t xml:space="preserve">all’articolo </w:t>
      </w:r>
      <w:r w:rsidR="00CE12E4" w:rsidRPr="004B35D0">
        <w:rPr>
          <w:rFonts w:eastAsia="Times New Roman"/>
          <w:i/>
          <w:iCs/>
          <w:color w:val="000000" w:themeColor="text1"/>
          <w:lang w:eastAsia="it-IT"/>
        </w:rPr>
        <w:t>10-ter</w:t>
      </w:r>
      <w:r w:rsidRPr="004B35D0">
        <w:rPr>
          <w:rFonts w:eastAsia="Times New Roman"/>
          <w:i/>
          <w:iCs/>
          <w:color w:val="000000" w:themeColor="text1"/>
          <w:lang w:eastAsia="it-IT"/>
        </w:rPr>
        <w:t xml:space="preserve"> del presente decreto</w:t>
      </w:r>
      <w:r w:rsidRPr="004B35D0">
        <w:rPr>
          <w:rFonts w:eastAsia="Times New Roman"/>
          <w:i/>
          <w:color w:val="000000" w:themeColor="text1"/>
          <w:lang w:eastAsia="it-IT"/>
        </w:rPr>
        <w:t xml:space="preserve">, nella gestione dei contatti stretti tra gli alunni a seguito della positività all'infezione da SARS-CoV-2 nel sistema educativo, scolastico e formativo, ivi compresi le scuole paritarie e quelle non paritarie nonché i centri provinciali per l'istruzione degli adulti, </w:t>
      </w:r>
      <w:r w:rsidR="00622C94" w:rsidRPr="004B35D0">
        <w:rPr>
          <w:rFonts w:eastAsia="Times New Roman"/>
          <w:bCs/>
          <w:i/>
          <w:color w:val="000000" w:themeColor="text1"/>
          <w:lang w:eastAsia="it-IT"/>
        </w:rPr>
        <w:t xml:space="preserve">, </w:t>
      </w:r>
      <w:r w:rsidR="00622C94" w:rsidRPr="004B35D0">
        <w:rPr>
          <w:rFonts w:eastAsia="Times New Roman"/>
          <w:i/>
          <w:color w:val="000000" w:themeColor="text1"/>
          <w:lang w:eastAsia="it-IT"/>
        </w:rPr>
        <w:t xml:space="preserve">si applicano le misure di cui ai commi 2 e 3. </w:t>
      </w:r>
      <w:r w:rsidR="00622C94" w:rsidRPr="004B35D0">
        <w:rPr>
          <w:rFonts w:eastAsia="Times New Roman"/>
          <w:bCs/>
          <w:i/>
          <w:color w:val="000000" w:themeColor="text1"/>
          <w:lang w:eastAsia="it-IT"/>
        </w:rPr>
        <w:t xml:space="preserve"> Resta fermo</w:t>
      </w:r>
      <w:r w:rsidR="00F72B3E" w:rsidRPr="004B35D0">
        <w:rPr>
          <w:rFonts w:eastAsia="Times New Roman"/>
          <w:bCs/>
          <w:i/>
          <w:color w:val="000000" w:themeColor="text1"/>
          <w:lang w:eastAsia="it-IT"/>
        </w:rPr>
        <w:t xml:space="preserve"> lo svolgimento in presenza delle attività </w:t>
      </w:r>
      <w:r w:rsidR="00F72B3E" w:rsidRPr="004B35D0">
        <w:rPr>
          <w:rFonts w:eastAsia="Times New Roman"/>
          <w:bCs/>
          <w:i/>
          <w:color w:val="000000" w:themeColor="text1"/>
          <w:lang w:eastAsia="it-IT"/>
        </w:rPr>
        <w:lastRenderedPageBreak/>
        <w:t>educative e didattiche e la possibilità di svolgere uscite didattiche e viaggi di istruzione, ivi compresa la partecipazione a manifestazioni sportive</w:t>
      </w:r>
    </w:p>
    <w:p w14:paraId="57C072A7" w14:textId="1D9C859F" w:rsidR="009464D3" w:rsidRPr="004B35D0" w:rsidRDefault="00622C94" w:rsidP="00416D6E">
      <w:pPr>
        <w:spacing w:after="0"/>
        <w:jc w:val="both"/>
        <w:rPr>
          <w:rFonts w:eastAsia="Times New Roman"/>
          <w:i/>
          <w:color w:val="000000" w:themeColor="text1"/>
          <w:lang w:eastAsia="it-IT"/>
        </w:rPr>
      </w:pPr>
      <w:r w:rsidRPr="004B35D0">
        <w:rPr>
          <w:rFonts w:eastAsia="Times New Roman"/>
          <w:i/>
          <w:color w:val="000000" w:themeColor="text1"/>
          <w:lang w:eastAsia="it-IT"/>
        </w:rPr>
        <w:t>2.</w:t>
      </w:r>
      <w:r w:rsidR="00286119" w:rsidRPr="004B35D0">
        <w:rPr>
          <w:rFonts w:eastAsia="Times New Roman"/>
          <w:i/>
          <w:color w:val="000000" w:themeColor="text1"/>
          <w:lang w:eastAsia="it-IT"/>
        </w:rPr>
        <w:t xml:space="preserve"> </w:t>
      </w:r>
      <w:r w:rsidRPr="004B35D0">
        <w:rPr>
          <w:rFonts w:eastAsia="Times New Roman"/>
          <w:i/>
          <w:color w:val="000000" w:themeColor="text1"/>
          <w:lang w:eastAsia="it-IT"/>
        </w:rPr>
        <w:t>N</w:t>
      </w:r>
      <w:r w:rsidR="009464D3" w:rsidRPr="004B35D0">
        <w:rPr>
          <w:rFonts w:eastAsia="Times New Roman"/>
          <w:i/>
          <w:color w:val="000000" w:themeColor="text1"/>
          <w:lang w:eastAsia="it-IT"/>
        </w:rPr>
        <w:t>elle istituzioni del sistema integrato di educazione e di istruzione di cui all'</w:t>
      </w:r>
      <w:hyperlink r:id="rId8" w:anchor="id=10LX0000849570ART14,__m=document" w:history="1">
        <w:r w:rsidR="009464D3" w:rsidRPr="004B35D0">
          <w:rPr>
            <w:rFonts w:eastAsia="Times New Roman"/>
            <w:i/>
            <w:iCs/>
            <w:color w:val="000000" w:themeColor="text1"/>
            <w:lang w:eastAsia="it-IT"/>
          </w:rPr>
          <w:t>articolo 2, comma 2, del decreto legislativo 13 aprile 2017, n. 65</w:t>
        </w:r>
      </w:hyperlink>
      <w:r w:rsidR="009464D3" w:rsidRPr="004B35D0">
        <w:rPr>
          <w:rFonts w:eastAsia="Times New Roman"/>
          <w:i/>
          <w:color w:val="000000" w:themeColor="text1"/>
          <w:lang w:eastAsia="it-IT"/>
        </w:rPr>
        <w:t xml:space="preserve">, </w:t>
      </w:r>
      <w:r w:rsidR="00F72B3E" w:rsidRPr="004B35D0">
        <w:rPr>
          <w:rFonts w:eastAsia="Times New Roman"/>
          <w:i/>
          <w:color w:val="000000" w:themeColor="text1"/>
          <w:lang w:eastAsia="it-IT"/>
        </w:rPr>
        <w:t xml:space="preserve"> </w:t>
      </w:r>
      <w:bookmarkStart w:id="29" w:name="_Hlk97815679"/>
      <w:r w:rsidR="00F72B3E" w:rsidRPr="004B35D0">
        <w:rPr>
          <w:rFonts w:eastAsia="Times New Roman"/>
          <w:bCs/>
          <w:i/>
          <w:color w:val="000000" w:themeColor="text1"/>
          <w:lang w:eastAsia="it-IT"/>
        </w:rPr>
        <w:t>in presenza di almeno</w:t>
      </w:r>
      <w:r w:rsidR="00F72B3E" w:rsidRPr="004B35D0">
        <w:rPr>
          <w:rFonts w:eastAsia="Times New Roman"/>
          <w:i/>
          <w:color w:val="000000" w:themeColor="text1"/>
          <w:lang w:eastAsia="it-IT"/>
        </w:rPr>
        <w:t xml:space="preserve"> </w:t>
      </w:r>
      <w:bookmarkEnd w:id="29"/>
      <w:r w:rsidR="00F72B3E" w:rsidRPr="004B35D0">
        <w:rPr>
          <w:rFonts w:eastAsia="Times New Roman"/>
          <w:i/>
          <w:color w:val="000000" w:themeColor="text1"/>
          <w:lang w:eastAsia="it-IT"/>
        </w:rPr>
        <w:t xml:space="preserve">quattro casi </w:t>
      </w:r>
      <w:r w:rsidR="009464D3" w:rsidRPr="004B35D0">
        <w:rPr>
          <w:rFonts w:eastAsia="Times New Roman"/>
          <w:i/>
          <w:color w:val="000000" w:themeColor="text1"/>
          <w:lang w:eastAsia="it-IT"/>
        </w:rPr>
        <w:t xml:space="preserve">di positività tra i bambini e gli alunni presenti nella sezione o gruppo classe, l'attività educativa e didattica prosegue in presenza per tutti e i docenti e gli educatori </w:t>
      </w:r>
      <w:r w:rsidR="00600034" w:rsidRPr="004B35D0">
        <w:rPr>
          <w:rFonts w:eastAsia="Times New Roman"/>
          <w:i/>
          <w:color w:val="000000" w:themeColor="text1"/>
          <w:lang w:eastAsia="it-IT"/>
        </w:rPr>
        <w:t xml:space="preserve">nonché gli alunni </w:t>
      </w:r>
      <w:r w:rsidR="006638D2" w:rsidRPr="004B35D0">
        <w:rPr>
          <w:rFonts w:eastAsia="Times New Roman"/>
          <w:i/>
          <w:color w:val="auto"/>
          <w:lang w:eastAsia="it-IT"/>
        </w:rPr>
        <w:t>che abbiano superato i</w:t>
      </w:r>
      <w:r w:rsidR="00600034" w:rsidRPr="004B35D0">
        <w:rPr>
          <w:rFonts w:eastAsia="Times New Roman"/>
          <w:i/>
          <w:color w:val="auto"/>
          <w:lang w:eastAsia="it-IT"/>
        </w:rPr>
        <w:t xml:space="preserve"> sei anni di età </w:t>
      </w:r>
      <w:r w:rsidR="009464D3" w:rsidRPr="004B35D0">
        <w:rPr>
          <w:rFonts w:eastAsia="Times New Roman"/>
          <w:i/>
          <w:color w:val="auto"/>
          <w:lang w:eastAsia="it-IT"/>
        </w:rPr>
        <w:t xml:space="preserve">utilizzano i dispositivi di protezione delle vie respiratorie di tipo </w:t>
      </w:r>
      <w:r w:rsidR="00477904" w:rsidRPr="004B35D0">
        <w:rPr>
          <w:rFonts w:eastAsia="Times New Roman"/>
          <w:i/>
          <w:color w:val="auto"/>
          <w:lang w:eastAsia="it-IT"/>
        </w:rPr>
        <w:t>….</w:t>
      </w:r>
      <w:r w:rsidR="009464D3" w:rsidRPr="004B35D0">
        <w:rPr>
          <w:rFonts w:eastAsia="Times New Roman"/>
          <w:i/>
          <w:color w:val="auto"/>
          <w:lang w:eastAsia="it-IT"/>
        </w:rPr>
        <w:t xml:space="preserve">per dieci giorni </w:t>
      </w:r>
      <w:r w:rsidR="009464D3" w:rsidRPr="004B35D0">
        <w:rPr>
          <w:rFonts w:eastAsia="Times New Roman"/>
          <w:i/>
          <w:color w:val="000000" w:themeColor="text1"/>
          <w:lang w:eastAsia="it-IT"/>
        </w:rPr>
        <w:t>dall’ultimo contatto con un soggetto positivo al COVID-19. Alla prima comparsa dei sintomi e, se ancora sintomatici, al quinto giorno successivo all’ultimo contatto, va effettuato un test antigenico rapido o molecolare, anche in centri privati abilitati, o un test antigenico autosomministrato per la rilevazione dell'antigene SARS-CoV-2. In questo ultimo caso, l'esito negativo del test è attestato con una autocertificazione;</w:t>
      </w:r>
    </w:p>
    <w:p w14:paraId="0CFB5F44" w14:textId="120B3AAE" w:rsidR="009464D3" w:rsidRPr="004B35D0" w:rsidRDefault="00622C94" w:rsidP="00416D6E">
      <w:pPr>
        <w:spacing w:after="0"/>
        <w:jc w:val="both"/>
        <w:rPr>
          <w:i/>
        </w:rPr>
      </w:pPr>
      <w:r w:rsidRPr="004B35D0">
        <w:rPr>
          <w:rFonts w:eastAsia="Times New Roman"/>
          <w:i/>
          <w:color w:val="000000" w:themeColor="text1"/>
          <w:lang w:eastAsia="it-IT"/>
        </w:rPr>
        <w:t>3.N</w:t>
      </w:r>
      <w:r w:rsidR="009464D3" w:rsidRPr="004B35D0">
        <w:rPr>
          <w:rFonts w:eastAsia="Times New Roman"/>
          <w:i/>
          <w:color w:val="000000" w:themeColor="text1"/>
          <w:lang w:eastAsia="it-IT"/>
        </w:rPr>
        <w:t>elle scuole primarie di cui all'</w:t>
      </w:r>
      <w:hyperlink r:id="rId9" w:anchor="id=10LX0000160444ART5,__m=document" w:history="1">
        <w:r w:rsidR="009464D3" w:rsidRPr="004B35D0">
          <w:rPr>
            <w:rFonts w:eastAsia="Times New Roman"/>
            <w:i/>
            <w:iCs/>
            <w:color w:val="000000" w:themeColor="text1"/>
            <w:lang w:eastAsia="it-IT"/>
          </w:rPr>
          <w:t>articolo 4, comma 2, del decreto legislativo 19 febbraio 2004, n. 59</w:t>
        </w:r>
      </w:hyperlink>
      <w:r w:rsidR="009464D3" w:rsidRPr="004B35D0">
        <w:rPr>
          <w:rFonts w:eastAsia="Times New Roman"/>
          <w:i/>
          <w:color w:val="000000" w:themeColor="text1"/>
          <w:lang w:eastAsia="it-IT"/>
        </w:rPr>
        <w:t>, e nelle scuole secondarie di primo grado di cui all'</w:t>
      </w:r>
      <w:hyperlink r:id="rId10" w:anchor="id=10LX0000160444ART5,__m=document" w:history="1">
        <w:r w:rsidR="009464D3" w:rsidRPr="004B35D0">
          <w:rPr>
            <w:rFonts w:eastAsia="Times New Roman"/>
            <w:i/>
            <w:iCs/>
            <w:color w:val="000000" w:themeColor="text1"/>
            <w:lang w:eastAsia="it-IT"/>
          </w:rPr>
          <w:t>articolo 4, comma 3, del decreto legislativo 19 febbraio 2004, n. 59</w:t>
        </w:r>
      </w:hyperlink>
      <w:r w:rsidR="009464D3" w:rsidRPr="004B35D0">
        <w:rPr>
          <w:rFonts w:eastAsia="Times New Roman"/>
          <w:i/>
          <w:color w:val="000000" w:themeColor="text1"/>
          <w:lang w:eastAsia="it-IT"/>
        </w:rPr>
        <w:t>, nonché nelle scuole secondarie di secondo grado e nel sistema di istruzione e formazione professionale di cui all'</w:t>
      </w:r>
      <w:hyperlink r:id="rId11" w:anchor="id=10LX0000169800ART2,__m=document" w:history="1">
        <w:r w:rsidR="009464D3" w:rsidRPr="004B35D0">
          <w:rPr>
            <w:rFonts w:eastAsia="Times New Roman"/>
            <w:i/>
            <w:iCs/>
            <w:color w:val="000000" w:themeColor="text1"/>
            <w:lang w:eastAsia="it-IT"/>
          </w:rPr>
          <w:t>articolo 1, comma 1, del decreto legislativo 17 ottobre 2005, n. 226</w:t>
        </w:r>
      </w:hyperlink>
      <w:r w:rsidR="009464D3" w:rsidRPr="004B35D0">
        <w:rPr>
          <w:rFonts w:eastAsia="Times New Roman"/>
          <w:i/>
          <w:color w:val="000000" w:themeColor="text1"/>
          <w:lang w:eastAsia="it-IT"/>
        </w:rPr>
        <w:t xml:space="preserve">, </w:t>
      </w:r>
      <w:r w:rsidR="00F72B3E" w:rsidRPr="004B35D0">
        <w:rPr>
          <w:rFonts w:eastAsia="Times New Roman"/>
          <w:bCs/>
          <w:i/>
          <w:color w:val="000000" w:themeColor="text1"/>
          <w:lang w:eastAsia="it-IT"/>
        </w:rPr>
        <w:t>in presenza di almeno</w:t>
      </w:r>
      <w:r w:rsidR="00F72B3E" w:rsidRPr="004B35D0">
        <w:rPr>
          <w:rFonts w:eastAsia="Times New Roman"/>
          <w:i/>
          <w:color w:val="000000" w:themeColor="text1"/>
          <w:lang w:eastAsia="it-IT"/>
        </w:rPr>
        <w:t xml:space="preserve"> quattro casi </w:t>
      </w:r>
      <w:r w:rsidR="009464D3" w:rsidRPr="004B35D0">
        <w:rPr>
          <w:rFonts w:eastAsia="Times New Roman"/>
          <w:i/>
          <w:color w:val="000000" w:themeColor="text1"/>
          <w:lang w:eastAsia="it-IT"/>
        </w:rPr>
        <w:t xml:space="preserve">di positività tra gli alunni presenti in classe, l’attività didattica prosegue per tutti in presenza con l’utilizzo di dispositivi di protezione delle vie respiratorie di tipo </w:t>
      </w:r>
      <w:r w:rsidR="00477904" w:rsidRPr="004B35D0">
        <w:rPr>
          <w:rFonts w:eastAsia="Times New Roman"/>
          <w:i/>
          <w:color w:val="000000" w:themeColor="text1"/>
          <w:lang w:eastAsia="it-IT"/>
        </w:rPr>
        <w:t>….</w:t>
      </w:r>
      <w:r w:rsidR="009464D3" w:rsidRPr="004B35D0">
        <w:rPr>
          <w:rFonts w:eastAsia="Times New Roman"/>
          <w:i/>
          <w:color w:val="000000" w:themeColor="text1"/>
          <w:lang w:eastAsia="it-IT"/>
        </w:rPr>
        <w:t>da parte dei docenti e degli alunni che abbiano superato i sei anni di età per dieci giorni dall'ultimo contatto con un soggetto positivo al COVID-19. Alla prima comparsa dei sintomi e, se ancora sintomatici, al quinto giorno successivo all’ultimo contatto, va effettuato un test antigenico rapido o molecolare, anche in centri privati abilitati, o un test antigenico autosomministrato per la rilevazione dell'antigene SARS-CoV-2. In questo ultimo caso, l'esito negativo del test è attestato con una autocertificazione.</w:t>
      </w:r>
    </w:p>
    <w:p w14:paraId="22826B14" w14:textId="4C731A61" w:rsidR="009464D3" w:rsidRPr="004B35D0" w:rsidRDefault="00622C94" w:rsidP="00416D6E">
      <w:pPr>
        <w:spacing w:after="0"/>
        <w:jc w:val="both"/>
        <w:textAlignment w:val="baseline"/>
        <w:rPr>
          <w:rFonts w:eastAsia="Times New Roman"/>
          <w:i/>
          <w:strike/>
          <w:color w:val="000000" w:themeColor="text1"/>
          <w:lang w:eastAsia="it-IT"/>
        </w:rPr>
      </w:pPr>
      <w:r w:rsidRPr="004B35D0">
        <w:rPr>
          <w:rFonts w:eastAsia="Times New Roman"/>
          <w:i/>
          <w:color w:val="000000" w:themeColor="text1"/>
          <w:lang w:eastAsia="it-IT"/>
        </w:rPr>
        <w:t>4</w:t>
      </w:r>
      <w:r w:rsidR="009464D3" w:rsidRPr="004B35D0">
        <w:rPr>
          <w:rFonts w:eastAsia="Times New Roman"/>
          <w:i/>
          <w:color w:val="000000" w:themeColor="text1"/>
          <w:lang w:eastAsia="it-IT"/>
        </w:rPr>
        <w:t xml:space="preserve">. Gli alunni delle scuole primarie </w:t>
      </w:r>
      <w:r w:rsidR="00600034" w:rsidRPr="004B35D0">
        <w:rPr>
          <w:rFonts w:eastAsia="Times New Roman"/>
          <w:i/>
          <w:color w:val="000000" w:themeColor="text1"/>
          <w:lang w:eastAsia="it-IT"/>
        </w:rPr>
        <w:t xml:space="preserve">, delle scuole secondarie di primo e secondo grado e del sistema di istruzione e formazione professionale </w:t>
      </w:r>
      <w:r w:rsidR="009464D3" w:rsidRPr="004B35D0">
        <w:rPr>
          <w:rFonts w:eastAsia="Times New Roman"/>
          <w:i/>
          <w:color w:val="000000" w:themeColor="text1"/>
          <w:lang w:eastAsia="it-IT"/>
        </w:rPr>
        <w:t xml:space="preserve">in isolamento </w:t>
      </w:r>
      <w:r w:rsidR="00BA09AD" w:rsidRPr="004B35D0">
        <w:rPr>
          <w:rFonts w:eastAsia="Times New Roman"/>
          <w:i/>
          <w:color w:val="000000" w:themeColor="text1"/>
          <w:lang w:eastAsia="it-IT"/>
        </w:rPr>
        <w:t xml:space="preserve">ai sensi dell’articolo </w:t>
      </w:r>
      <w:r w:rsidR="00CE12E4" w:rsidRPr="004B35D0">
        <w:rPr>
          <w:rFonts w:eastAsia="Times New Roman"/>
          <w:i/>
          <w:color w:val="000000" w:themeColor="text1"/>
          <w:lang w:eastAsia="it-IT"/>
        </w:rPr>
        <w:t>10-ter</w:t>
      </w:r>
      <w:r w:rsidR="00BA09AD" w:rsidRPr="004B35D0">
        <w:rPr>
          <w:rFonts w:eastAsia="Times New Roman"/>
          <w:i/>
          <w:color w:val="000000" w:themeColor="text1"/>
          <w:lang w:eastAsia="it-IT"/>
        </w:rPr>
        <w:t xml:space="preserve"> </w:t>
      </w:r>
      <w:r w:rsidR="009464D3" w:rsidRPr="004B35D0">
        <w:rPr>
          <w:rFonts w:eastAsia="Times New Roman"/>
          <w:i/>
          <w:color w:val="000000" w:themeColor="text1"/>
          <w:lang w:eastAsia="it-IT"/>
        </w:rPr>
        <w:t>in seguito all’infezione da SARS</w:t>
      </w:r>
      <w:r w:rsidR="00A07357" w:rsidRPr="004B35D0">
        <w:rPr>
          <w:rFonts w:eastAsia="Times New Roman"/>
          <w:i/>
          <w:color w:val="000000" w:themeColor="text1"/>
          <w:lang w:eastAsia="it-IT"/>
        </w:rPr>
        <w:t xml:space="preserve"> </w:t>
      </w:r>
      <w:r w:rsidR="009464D3" w:rsidRPr="004B35D0">
        <w:rPr>
          <w:rFonts w:eastAsia="Times New Roman"/>
          <w:i/>
          <w:color w:val="000000" w:themeColor="text1"/>
          <w:lang w:eastAsia="it-IT"/>
        </w:rPr>
        <w:t xml:space="preserve">CoV-2, </w:t>
      </w:r>
      <w:r w:rsidR="009464D3" w:rsidRPr="004B35D0">
        <w:rPr>
          <w:i/>
        </w:rPr>
        <w:t>possono seguire l’attività scolastica nella modalità della didattica digitale integrata</w:t>
      </w:r>
      <w:r w:rsidR="00C16EB6" w:rsidRPr="004B35D0">
        <w:rPr>
          <w:i/>
        </w:rPr>
        <w:t xml:space="preserve"> </w:t>
      </w:r>
      <w:r w:rsidR="009464D3" w:rsidRPr="004B35D0">
        <w:rPr>
          <w:i/>
        </w:rPr>
        <w:t>su richiesta della famiglia o dello studente, se maggiorenne, accompagnata da specifica certificazione medica attestante le condizioni di salute dell’alunno medesimo e la piena compatibilità delle stesse con la partecipazione alla DDI</w:t>
      </w:r>
      <w:r w:rsidR="009464D3" w:rsidRPr="004B35D0">
        <w:rPr>
          <w:rFonts w:eastAsia="Times New Roman"/>
          <w:i/>
          <w:color w:val="000000" w:themeColor="text1"/>
          <w:lang w:eastAsia="it-IT"/>
        </w:rPr>
        <w:t>. La riammissione in classe dei suddetti alunni è subordinata alla sola dimostrazione di avere effettuato un test antigenico rapido o molecolare con esito negativo, anche in centri privati a ciò abilitati.</w:t>
      </w:r>
    </w:p>
    <w:p w14:paraId="00529AA9" w14:textId="236863C3" w:rsidR="009464D3" w:rsidRPr="004B35D0" w:rsidRDefault="00622C94" w:rsidP="00416D6E">
      <w:pPr>
        <w:spacing w:after="0"/>
        <w:jc w:val="both"/>
        <w:textAlignment w:val="baseline"/>
        <w:rPr>
          <w:rFonts w:eastAsia="Times New Roman"/>
          <w:i/>
          <w:color w:val="000000" w:themeColor="text1"/>
          <w:lang w:eastAsia="it-IT"/>
        </w:rPr>
      </w:pPr>
      <w:r w:rsidRPr="004B35D0">
        <w:rPr>
          <w:rFonts w:eastAsia="Times New Roman"/>
          <w:i/>
          <w:color w:val="000000" w:themeColor="text1"/>
          <w:lang w:eastAsia="it-IT"/>
        </w:rPr>
        <w:t>5</w:t>
      </w:r>
      <w:r w:rsidR="009464D3" w:rsidRPr="004B35D0">
        <w:rPr>
          <w:rFonts w:eastAsia="Times New Roman"/>
          <w:i/>
          <w:color w:val="000000" w:themeColor="text1"/>
          <w:lang w:eastAsia="it-IT"/>
        </w:rPr>
        <w:t xml:space="preserve">. </w:t>
      </w:r>
      <w:r w:rsidR="00E13153" w:rsidRPr="004B35D0">
        <w:rPr>
          <w:rFonts w:eastAsia="Times New Roman"/>
          <w:i/>
          <w:color w:val="000000" w:themeColor="text1"/>
          <w:lang w:eastAsia="it-IT"/>
        </w:rPr>
        <w:t xml:space="preserve">Fino </w:t>
      </w:r>
      <w:r w:rsidR="00475BA8" w:rsidRPr="004B35D0">
        <w:rPr>
          <w:rFonts w:eastAsia="Times New Roman"/>
          <w:i/>
          <w:color w:val="auto"/>
          <w:lang w:eastAsia="it-IT"/>
        </w:rPr>
        <w:t xml:space="preserve">alla conclusione dell’anno scolastico 2021-2022, </w:t>
      </w:r>
      <w:r w:rsidR="00E13153" w:rsidRPr="004B35D0">
        <w:rPr>
          <w:rFonts w:eastAsia="Times New Roman"/>
          <w:i/>
          <w:color w:val="auto"/>
          <w:lang w:eastAsia="it-IT"/>
        </w:rPr>
        <w:t>n</w:t>
      </w:r>
      <w:r w:rsidR="009464D3" w:rsidRPr="004B35D0">
        <w:rPr>
          <w:rFonts w:eastAsia="Times New Roman"/>
          <w:i/>
          <w:color w:val="auto"/>
          <w:lang w:eastAsia="it-IT"/>
        </w:rPr>
        <w:t xml:space="preserve">elle </w:t>
      </w:r>
      <w:r w:rsidR="009464D3" w:rsidRPr="004B35D0">
        <w:rPr>
          <w:rFonts w:eastAsia="Times New Roman"/>
          <w:i/>
          <w:color w:val="000000" w:themeColor="text1"/>
          <w:lang w:eastAsia="it-IT"/>
        </w:rPr>
        <w:t xml:space="preserve">istituzioni e nelle scuole di cui al presente articolo </w:t>
      </w:r>
      <w:r w:rsidR="004C404B" w:rsidRPr="004B35D0">
        <w:rPr>
          <w:rFonts w:eastAsia="Calibri"/>
          <w:i/>
          <w:lang w:eastAsia="it-IT"/>
        </w:rPr>
        <w:t xml:space="preserve">nonché negli istituti tecnici superiori </w:t>
      </w:r>
      <w:r w:rsidR="009464D3" w:rsidRPr="004B35D0">
        <w:rPr>
          <w:rFonts w:eastAsia="Times New Roman"/>
          <w:i/>
          <w:color w:val="000000" w:themeColor="text1"/>
          <w:lang w:eastAsia="it-IT"/>
        </w:rPr>
        <w:t>continuano ad applicarsi le seguenti misure di sicurezza:</w:t>
      </w:r>
    </w:p>
    <w:p w14:paraId="7C04084D" w14:textId="2B8763F8" w:rsidR="009464D3" w:rsidRPr="004B35D0" w:rsidRDefault="009464D3" w:rsidP="00416D6E">
      <w:pPr>
        <w:spacing w:after="0"/>
        <w:jc w:val="both"/>
        <w:rPr>
          <w:rFonts w:eastAsia="Times New Roman"/>
          <w:i/>
          <w:color w:val="000000" w:themeColor="text1"/>
          <w:lang w:eastAsia="it-IT"/>
        </w:rPr>
      </w:pPr>
      <w:r w:rsidRPr="004B35D0">
        <w:rPr>
          <w:rFonts w:eastAsia="Times New Roman"/>
          <w:i/>
          <w:color w:val="000000" w:themeColor="text1"/>
          <w:lang w:eastAsia="it-IT"/>
        </w:rPr>
        <w:t>a) è fatto obbligo di utilizzo</w:t>
      </w:r>
      <w:r w:rsidR="004C404B" w:rsidRPr="004B35D0">
        <w:rPr>
          <w:rFonts w:eastAsia="Times New Roman"/>
          <w:i/>
          <w:color w:val="000000" w:themeColor="text1"/>
          <w:lang w:eastAsia="it-IT"/>
        </w:rPr>
        <w:t xml:space="preserve"> </w:t>
      </w:r>
      <w:r w:rsidRPr="004B35D0">
        <w:rPr>
          <w:rFonts w:eastAsia="Times New Roman"/>
          <w:i/>
          <w:color w:val="000000" w:themeColor="text1"/>
          <w:lang w:eastAsia="it-IT"/>
        </w:rPr>
        <w:t>dei dispositivi di protezione delle vie respiratorie</w:t>
      </w:r>
      <w:r w:rsidR="004E2D7A" w:rsidRPr="004B35D0">
        <w:rPr>
          <w:rFonts w:eastAsia="Times New Roman"/>
          <w:i/>
          <w:color w:val="000000" w:themeColor="text1"/>
          <w:lang w:eastAsia="it-IT"/>
        </w:rPr>
        <w:t xml:space="preserve"> </w:t>
      </w:r>
      <w:r w:rsidR="004E2D7A" w:rsidRPr="004B35D0">
        <w:rPr>
          <w:rFonts w:eastAsia="Times New Roman"/>
          <w:bCs/>
          <w:i/>
          <w:color w:val="000000" w:themeColor="text1"/>
          <w:lang w:eastAsia="it-IT"/>
        </w:rPr>
        <w:t>di tipo chirurgico, o di maggiore efficacia protettiva</w:t>
      </w:r>
      <w:r w:rsidRPr="004B35D0">
        <w:rPr>
          <w:rFonts w:eastAsia="Times New Roman"/>
          <w:i/>
          <w:color w:val="000000" w:themeColor="text1"/>
          <w:lang w:eastAsia="it-IT"/>
        </w:rPr>
        <w:t xml:space="preserve">, fatta eccezione per i bambini </w:t>
      </w:r>
      <w:r w:rsidR="004C404B" w:rsidRPr="004B35D0">
        <w:rPr>
          <w:rFonts w:eastAsia="Times New Roman"/>
          <w:bCs/>
          <w:i/>
          <w:color w:val="000000" w:themeColor="text1"/>
          <w:lang w:eastAsia="it-IT"/>
        </w:rPr>
        <w:t>sino a sei anni di età</w:t>
      </w:r>
      <w:r w:rsidR="004E2D7A" w:rsidRPr="004B35D0">
        <w:rPr>
          <w:rFonts w:eastAsia="Times New Roman"/>
          <w:i/>
          <w:color w:val="000000" w:themeColor="text1"/>
          <w:lang w:eastAsia="it-IT"/>
        </w:rPr>
        <w:t xml:space="preserve">, </w:t>
      </w:r>
      <w:r w:rsidRPr="004B35D0">
        <w:rPr>
          <w:rFonts w:eastAsia="Times New Roman"/>
          <w:i/>
          <w:color w:val="000000" w:themeColor="text1"/>
          <w:lang w:eastAsia="it-IT"/>
        </w:rPr>
        <w:t>per i soggetti con patologie o disabilità incompatibili con l'uso dei predetti dispositivi e per lo svolgimento delle attività sportive;</w:t>
      </w:r>
    </w:p>
    <w:p w14:paraId="41BF7A0B" w14:textId="77777777" w:rsidR="009464D3" w:rsidRPr="004B35D0" w:rsidRDefault="009464D3" w:rsidP="00416D6E">
      <w:pPr>
        <w:spacing w:after="0"/>
        <w:jc w:val="both"/>
        <w:rPr>
          <w:rFonts w:eastAsia="Times New Roman"/>
          <w:i/>
          <w:color w:val="000000" w:themeColor="text1"/>
          <w:lang w:eastAsia="it-IT"/>
        </w:rPr>
      </w:pPr>
      <w:r w:rsidRPr="004B35D0">
        <w:rPr>
          <w:rFonts w:eastAsia="Times New Roman"/>
          <w:i/>
          <w:color w:val="000000" w:themeColor="text1"/>
          <w:lang w:eastAsia="it-IT"/>
        </w:rPr>
        <w:t>b) è raccomandato il rispetto di una distanza di sicurezza interpersonale di almeno un metro salvo che le condizioni strutturali-logistiche degli edifici non lo consentano;</w:t>
      </w:r>
    </w:p>
    <w:p w14:paraId="69B9DAD3" w14:textId="24574ED7" w:rsidR="009464D3" w:rsidRPr="004B35D0" w:rsidRDefault="009464D3" w:rsidP="00416D6E">
      <w:pPr>
        <w:spacing w:after="0"/>
        <w:jc w:val="both"/>
        <w:rPr>
          <w:rFonts w:eastAsia="Times New Roman"/>
          <w:i/>
          <w:color w:val="000000" w:themeColor="text1"/>
          <w:lang w:eastAsia="it-IT"/>
        </w:rPr>
      </w:pPr>
      <w:r w:rsidRPr="004B35D0">
        <w:rPr>
          <w:rFonts w:eastAsia="Times New Roman"/>
          <w:i/>
          <w:color w:val="000000" w:themeColor="text1"/>
          <w:lang w:eastAsia="it-IT"/>
        </w:rPr>
        <w:t>c) resta fermo, in ogni caso, il divieto di accedere o permanere nei locali scolastici se positivi o se si presenta una sintomatologia respiratoria e temperatura corporea superiore a 37,5°.</w:t>
      </w:r>
      <w:r w:rsidR="00F97DD5" w:rsidRPr="004B35D0">
        <w:rPr>
          <w:rFonts w:eastAsia="Times New Roman"/>
          <w:i/>
          <w:color w:val="000000" w:themeColor="text1"/>
          <w:lang w:eastAsia="it-IT"/>
        </w:rPr>
        <w:t>”.</w:t>
      </w:r>
      <w:r w:rsidRPr="004B35D0">
        <w:rPr>
          <w:rFonts w:eastAsia="Times New Roman"/>
          <w:i/>
          <w:color w:val="000000" w:themeColor="text1"/>
          <w:lang w:eastAsia="it-IT"/>
        </w:rPr>
        <w:t xml:space="preserve"> </w:t>
      </w:r>
    </w:p>
    <w:p w14:paraId="1A0CC0E6" w14:textId="4F7B07E0" w:rsidR="004C404B" w:rsidRPr="004B35D0" w:rsidRDefault="004C404B" w:rsidP="00416D6E">
      <w:pPr>
        <w:spacing w:after="0"/>
        <w:jc w:val="both"/>
        <w:rPr>
          <w:rFonts w:eastAsia="Times New Roman"/>
          <w:i/>
          <w:color w:val="000000" w:themeColor="text1"/>
          <w:lang w:eastAsia="it-IT"/>
        </w:rPr>
      </w:pPr>
      <w:r w:rsidRPr="004B35D0">
        <w:rPr>
          <w:rFonts w:eastAsia="Times New Roman"/>
          <w:color w:val="000000" w:themeColor="text1"/>
          <w:lang w:eastAsia="it-IT"/>
        </w:rPr>
        <w:t>2.</w:t>
      </w:r>
      <w:r w:rsidRPr="004B35D0">
        <w:rPr>
          <w:rFonts w:eastAsia="Times New Roman"/>
          <w:i/>
          <w:color w:val="000000" w:themeColor="text1"/>
          <w:lang w:eastAsia="it-IT"/>
        </w:rPr>
        <w:t xml:space="preserve"> </w:t>
      </w:r>
      <w:r w:rsidRPr="004B35D0">
        <w:rPr>
          <w:rFonts w:eastAsia="Times New Roman"/>
          <w:bCs/>
          <w:shd w:val="clear" w:color="auto" w:fill="FFFFFF"/>
          <w:lang w:eastAsia="it-IT"/>
        </w:rPr>
        <w:t>Al fine di proseguire le attività educative e didattiche in sicurezza sino al termine dell’anno scolastico 2021/2022, al comma 326 dell’articolo 1 della legge 30 dicembre 2021, n. 234 al primo periodo le parole “</w:t>
      </w:r>
      <w:r w:rsidRPr="004B35D0">
        <w:rPr>
          <w:rFonts w:eastAsia="Times New Roman"/>
          <w:bCs/>
          <w:i/>
          <w:iCs/>
          <w:shd w:val="clear" w:color="auto" w:fill="FFFFFF"/>
          <w:lang w:eastAsia="it-IT"/>
        </w:rPr>
        <w:t>può essere prorogato</w:t>
      </w:r>
      <w:r w:rsidRPr="004B35D0">
        <w:rPr>
          <w:bCs/>
          <w:i/>
          <w:iCs/>
        </w:rPr>
        <w:t xml:space="preserve"> </w:t>
      </w:r>
      <w:r w:rsidRPr="004B35D0">
        <w:rPr>
          <w:rFonts w:eastAsia="Times New Roman"/>
          <w:bCs/>
          <w:i/>
          <w:iCs/>
          <w:shd w:val="clear" w:color="auto" w:fill="FFFFFF"/>
          <w:lang w:eastAsia="it-IT"/>
        </w:rPr>
        <w:t>fino al termine delle lezioni dell’anno scolastico 2021/2022</w:t>
      </w:r>
      <w:r w:rsidRPr="004B35D0">
        <w:rPr>
          <w:rFonts w:eastAsia="Times New Roman"/>
          <w:bCs/>
          <w:shd w:val="clear" w:color="auto" w:fill="FFFFFF"/>
          <w:lang w:eastAsia="it-IT"/>
        </w:rPr>
        <w:t>” sono sostituite con le seguenti</w:t>
      </w:r>
      <w:r w:rsidRPr="004B35D0">
        <w:rPr>
          <w:bCs/>
          <w:i/>
          <w:iCs/>
        </w:rPr>
        <w:t xml:space="preserve"> </w:t>
      </w:r>
      <w:r w:rsidRPr="004B35D0">
        <w:rPr>
          <w:rFonts w:eastAsia="Times New Roman"/>
          <w:bCs/>
          <w:shd w:val="clear" w:color="auto" w:fill="FFFFFF"/>
          <w:lang w:eastAsia="it-IT"/>
        </w:rPr>
        <w:t>“</w:t>
      </w:r>
      <w:r w:rsidRPr="004B35D0">
        <w:rPr>
          <w:rFonts w:eastAsia="Times New Roman"/>
          <w:bCs/>
          <w:i/>
          <w:iCs/>
          <w:shd w:val="clear" w:color="auto" w:fill="FFFFFF"/>
          <w:lang w:eastAsia="it-IT"/>
        </w:rPr>
        <w:t>e prorogati fino al 31 marzo 2022,</w:t>
      </w:r>
      <w:r w:rsidR="00FC4A7F" w:rsidRPr="004B35D0">
        <w:rPr>
          <w:rFonts w:eastAsia="Times New Roman"/>
          <w:bCs/>
          <w:i/>
          <w:iCs/>
          <w:shd w:val="clear" w:color="auto" w:fill="FFFFFF"/>
          <w:lang w:eastAsia="it-IT"/>
        </w:rPr>
        <w:t xml:space="preserve"> </w:t>
      </w:r>
      <w:r w:rsidR="00FC4A7F" w:rsidRPr="004B35D0">
        <w:rPr>
          <w:rFonts w:eastAsia="Times New Roman"/>
          <w:bCs/>
          <w:i/>
          <w:iCs/>
          <w:color w:val="auto"/>
          <w:shd w:val="clear" w:color="auto" w:fill="FFFFFF"/>
          <w:lang w:eastAsia="it-IT"/>
        </w:rPr>
        <w:t>è prorogato</w:t>
      </w:r>
      <w:r w:rsidR="00FC4A7F" w:rsidRPr="004B35D0">
        <w:rPr>
          <w:bCs/>
          <w:i/>
          <w:iCs/>
          <w:color w:val="auto"/>
        </w:rPr>
        <w:t xml:space="preserve"> </w:t>
      </w:r>
      <w:r w:rsidR="00FC4A7F" w:rsidRPr="004B35D0">
        <w:rPr>
          <w:rFonts w:eastAsia="Times New Roman"/>
          <w:bCs/>
          <w:i/>
          <w:iCs/>
          <w:color w:val="auto"/>
          <w:shd w:val="clear" w:color="auto" w:fill="FFFFFF"/>
          <w:lang w:eastAsia="it-IT"/>
        </w:rPr>
        <w:t>fino al termine delle lezioni dell’anno scolastico 2021/2022, e comunque non oltre il 15 giugno 2022</w:t>
      </w:r>
      <w:r w:rsidRPr="004B35D0">
        <w:rPr>
          <w:rFonts w:eastAsia="Times New Roman"/>
          <w:bCs/>
          <w:color w:val="auto"/>
          <w:shd w:val="clear" w:color="auto" w:fill="FFFFFF"/>
          <w:lang w:eastAsia="it-IT"/>
        </w:rPr>
        <w:t>” e al secondo periodo le parole</w:t>
      </w:r>
      <w:r w:rsidRPr="004B35D0">
        <w:rPr>
          <w:bCs/>
          <w:color w:val="auto"/>
        </w:rPr>
        <w:t xml:space="preserve"> </w:t>
      </w:r>
      <w:r w:rsidRPr="004B35D0">
        <w:rPr>
          <w:rFonts w:eastAsia="Times New Roman"/>
          <w:bCs/>
          <w:color w:val="auto"/>
          <w:shd w:val="clear" w:color="auto" w:fill="FFFFFF"/>
          <w:lang w:eastAsia="it-IT"/>
        </w:rPr>
        <w:t>“</w:t>
      </w:r>
      <w:r w:rsidRPr="004B35D0">
        <w:rPr>
          <w:rFonts w:eastAsia="Times New Roman"/>
          <w:bCs/>
          <w:i/>
          <w:iCs/>
          <w:color w:val="auto"/>
          <w:shd w:val="clear" w:color="auto" w:fill="FFFFFF"/>
          <w:lang w:eastAsia="it-IT"/>
        </w:rPr>
        <w:t>400 milioni</w:t>
      </w:r>
      <w:r w:rsidRPr="004B35D0">
        <w:rPr>
          <w:rFonts w:eastAsia="Times New Roman"/>
          <w:bCs/>
          <w:color w:val="auto"/>
          <w:shd w:val="clear" w:color="auto" w:fill="FFFFFF"/>
          <w:lang w:eastAsia="it-IT"/>
        </w:rPr>
        <w:t>” sono sostituite con le seguenti “</w:t>
      </w:r>
      <w:r w:rsidR="00FC0F83" w:rsidRPr="004B35D0">
        <w:rPr>
          <w:rFonts w:eastAsia="Times New Roman"/>
          <w:bCs/>
          <w:i/>
          <w:iCs/>
          <w:color w:val="auto"/>
          <w:shd w:val="clear" w:color="auto" w:fill="FFFFFF"/>
          <w:lang w:eastAsia="it-IT"/>
        </w:rPr>
        <w:t>……….</w:t>
      </w:r>
      <w:r w:rsidRPr="004B35D0">
        <w:rPr>
          <w:rFonts w:eastAsia="Times New Roman"/>
          <w:bCs/>
          <w:color w:val="auto"/>
          <w:shd w:val="clear" w:color="auto" w:fill="FFFFFF"/>
          <w:lang w:eastAsia="it-IT"/>
        </w:rPr>
        <w:t>”.</w:t>
      </w:r>
    </w:p>
    <w:p w14:paraId="7650EEC6" w14:textId="77777777" w:rsidR="009464D3" w:rsidRPr="004B35D0" w:rsidRDefault="004C404B" w:rsidP="00416D6E">
      <w:pPr>
        <w:spacing w:after="0"/>
        <w:jc w:val="both"/>
        <w:rPr>
          <w:color w:val="000000" w:themeColor="text1"/>
        </w:rPr>
      </w:pPr>
      <w:r w:rsidRPr="004B35D0">
        <w:rPr>
          <w:color w:val="000000" w:themeColor="text1"/>
        </w:rPr>
        <w:lastRenderedPageBreak/>
        <w:t>3</w:t>
      </w:r>
      <w:r w:rsidR="009464D3" w:rsidRPr="004B35D0">
        <w:rPr>
          <w:color w:val="000000" w:themeColor="text1"/>
        </w:rPr>
        <w:t>. Con l’esclusione del comma 6,</w:t>
      </w:r>
      <w:r w:rsidR="00B60991" w:rsidRPr="004B35D0">
        <w:t xml:space="preserve"> l’articolo 3-</w:t>
      </w:r>
      <w:r w:rsidR="00B60991" w:rsidRPr="004B35D0">
        <w:rPr>
          <w:i/>
        </w:rPr>
        <w:t>sexies</w:t>
      </w:r>
      <w:r w:rsidR="00B60991" w:rsidRPr="004B35D0">
        <w:t xml:space="preserve"> del decreto-legge 7 gennaio 2022, n. 1</w:t>
      </w:r>
      <w:bookmarkStart w:id="30" w:name="_Hlk97792210"/>
      <w:r w:rsidR="00B60991" w:rsidRPr="004B35D0">
        <w:t>, convertito, con modificazioni, dalla legge 4 marzo 2022, n. 18</w:t>
      </w:r>
      <w:bookmarkEnd w:id="30"/>
      <w:r w:rsidR="009464D3" w:rsidRPr="004B35D0">
        <w:rPr>
          <w:color w:val="000000" w:themeColor="text1"/>
        </w:rPr>
        <w:t xml:space="preserve">, è abrogato a decorrere dal 1° aprile 2022 e le misure adottate ai sensi del citato articolo </w:t>
      </w:r>
      <w:r w:rsidR="00BA09AD" w:rsidRPr="004B35D0">
        <w:rPr>
          <w:color w:val="000000" w:themeColor="text1"/>
        </w:rPr>
        <w:t>3-</w:t>
      </w:r>
      <w:r w:rsidR="00BA09AD" w:rsidRPr="004B35D0">
        <w:rPr>
          <w:i/>
          <w:color w:val="000000" w:themeColor="text1"/>
        </w:rPr>
        <w:t>sexies</w:t>
      </w:r>
      <w:r w:rsidR="00BA09AD" w:rsidRPr="004B35D0">
        <w:rPr>
          <w:color w:val="000000" w:themeColor="text1"/>
        </w:rPr>
        <w:t xml:space="preserve"> </w:t>
      </w:r>
      <w:r w:rsidR="009464D3" w:rsidRPr="004B35D0">
        <w:rPr>
          <w:color w:val="000000" w:themeColor="text1"/>
        </w:rPr>
        <w:t>sono ridefinite in funzione della presente disposizione.</w:t>
      </w:r>
    </w:p>
    <w:p w14:paraId="19E51D1D" w14:textId="6FFA894D" w:rsidR="004C404B" w:rsidRPr="004B35D0" w:rsidRDefault="004C404B" w:rsidP="004C404B">
      <w:pPr>
        <w:spacing w:after="0" w:line="240" w:lineRule="auto"/>
        <w:jc w:val="both"/>
        <w:rPr>
          <w:bCs/>
          <w:color w:val="000000" w:themeColor="text1"/>
          <w14:ligatures w14:val="none"/>
          <w14:numSpacing w14:val="default"/>
        </w:rPr>
      </w:pPr>
      <w:r w:rsidRPr="004B35D0">
        <w:rPr>
          <w:bCs/>
          <w:color w:val="000000" w:themeColor="text1"/>
          <w14:ligatures w14:val="none"/>
          <w14:numSpacing w14:val="default"/>
        </w:rPr>
        <w:t xml:space="preserve">4. Al fine di contenere il rischio epidemiologico, il Fondo per l’emergenza epidemiologica da COVID-19 per l’anno scolastico 2021/2022 di cui all’articolo 58, comma 4, del decreto-legge 25 maggio 2021, n. 73, convertito, con modificazioni, dalla legge 23 luglio 2021, n. 106, è incrementato nel limite di spesa di </w:t>
      </w:r>
      <w:r w:rsidR="00FC0F83" w:rsidRPr="004B35D0">
        <w:rPr>
          <w:bCs/>
          <w:color w:val="000000" w:themeColor="text1"/>
          <w14:ligatures w14:val="none"/>
          <w14:numSpacing w14:val="default"/>
        </w:rPr>
        <w:t>……</w:t>
      </w:r>
      <w:r w:rsidRPr="004B35D0">
        <w:rPr>
          <w:bCs/>
          <w:color w:val="000000" w:themeColor="text1"/>
          <w14:ligatures w14:val="none"/>
          <w14:numSpacing w14:val="default"/>
        </w:rPr>
        <w:t xml:space="preserve"> milioni di euro nel 2022. Le risorse di cui al primo periodo:</w:t>
      </w:r>
    </w:p>
    <w:p w14:paraId="059AACB1" w14:textId="77777777" w:rsidR="004C404B" w:rsidRPr="004B35D0" w:rsidRDefault="004C404B" w:rsidP="004C404B">
      <w:pPr>
        <w:spacing w:after="0" w:line="240" w:lineRule="auto"/>
        <w:jc w:val="both"/>
        <w:rPr>
          <w:bCs/>
          <w:color w:val="000000" w:themeColor="text1"/>
          <w14:ligatures w14:val="none"/>
          <w14:numSpacing w14:val="default"/>
        </w:rPr>
      </w:pPr>
      <w:r w:rsidRPr="004B35D0">
        <w:rPr>
          <w:bCs/>
          <w:color w:val="000000" w:themeColor="text1"/>
          <w14:ligatures w14:val="none"/>
          <w14:numSpacing w14:val="default"/>
        </w:rPr>
        <w:t>a) possono essere destinate per l’acquisto di dispositivi di protezione, di materiali per l’igiene individuale e degli ambienti nonché di ogni altro materiale, anche di consumo, utilizzabile in relazione all’emergenza epidemiologica da COVID-19;</w:t>
      </w:r>
    </w:p>
    <w:p w14:paraId="19DFBCE6" w14:textId="77777777" w:rsidR="004C404B" w:rsidRPr="004B35D0" w:rsidRDefault="004C404B" w:rsidP="004C404B">
      <w:pPr>
        <w:spacing w:after="0" w:line="240" w:lineRule="auto"/>
        <w:jc w:val="both"/>
        <w:rPr>
          <w:bCs/>
          <w:color w:val="000000" w:themeColor="text1"/>
          <w14:ligatures w14:val="none"/>
          <w14:numSpacing w14:val="default"/>
        </w:rPr>
      </w:pPr>
      <w:r w:rsidRPr="004B35D0">
        <w:rPr>
          <w:bCs/>
          <w:color w:val="000000" w:themeColor="text1"/>
          <w14:ligatures w14:val="none"/>
          <w14:numSpacing w14:val="default"/>
        </w:rPr>
        <w:t>b) sono ripartite tra le istituzioni scolastiche statali, incluse quelle della Regione Sicilia, in funzione del numero di allievi frequentanti.</w:t>
      </w:r>
    </w:p>
    <w:p w14:paraId="375E78AE" w14:textId="0412E189" w:rsidR="004C404B" w:rsidRPr="004B35D0" w:rsidRDefault="004C404B" w:rsidP="004C404B">
      <w:pPr>
        <w:spacing w:after="0" w:line="240" w:lineRule="auto"/>
        <w:jc w:val="both"/>
        <w:rPr>
          <w:bCs/>
          <w:color w:val="000000" w:themeColor="text1"/>
          <w14:ligatures w14:val="none"/>
          <w14:numSpacing w14:val="default"/>
        </w:rPr>
      </w:pPr>
      <w:r w:rsidRPr="004B35D0">
        <w:rPr>
          <w:bCs/>
          <w:color w:val="000000" w:themeColor="text1"/>
          <w14:ligatures w14:val="none"/>
          <w14:numSpacing w14:val="default"/>
        </w:rPr>
        <w:t>5. Il comma 3-</w:t>
      </w:r>
      <w:r w:rsidRPr="004B35D0">
        <w:rPr>
          <w:bCs/>
          <w:i/>
          <w:iCs/>
          <w:color w:val="000000" w:themeColor="text1"/>
          <w14:ligatures w14:val="none"/>
          <w14:numSpacing w14:val="default"/>
        </w:rPr>
        <w:t>ter</w:t>
      </w:r>
      <w:r w:rsidRPr="004B35D0">
        <w:rPr>
          <w:bCs/>
          <w:color w:val="000000" w:themeColor="text1"/>
          <w14:ligatures w14:val="none"/>
          <w14:numSpacing w14:val="default"/>
        </w:rPr>
        <w:t xml:space="preserve"> dell’articolo 87 del decreto-legge 17 marzo 2020, n. 18, convertito, con modificazioni, dalla legge 24 aprile 2002, n. 27, è sostituito dal seguente: </w:t>
      </w:r>
      <w:r w:rsidRPr="004B35D0">
        <w:rPr>
          <w:bCs/>
          <w:i/>
          <w:color w:val="000000" w:themeColor="text1"/>
          <w14:ligatures w14:val="none"/>
          <w14:numSpacing w14:val="default"/>
        </w:rPr>
        <w:t xml:space="preserve">“3-ter. La valutazione degli apprendimenti, periodica e finale, oggetto dell'attività didattica svolta in presenza o a distanza </w:t>
      </w:r>
      <w:r w:rsidR="00600034" w:rsidRPr="004B35D0">
        <w:rPr>
          <w:bCs/>
          <w:i/>
          <w:color w:val="000000" w:themeColor="text1"/>
          <w14:ligatures w14:val="none"/>
          <w14:numSpacing w14:val="default"/>
        </w:rPr>
        <w:t>nell’anno scolastico</w:t>
      </w:r>
      <w:r w:rsidRPr="004B35D0">
        <w:rPr>
          <w:bCs/>
          <w:i/>
          <w:color w:val="000000" w:themeColor="text1"/>
          <w14:ligatures w14:val="none"/>
          <w14:numSpacing w14:val="default"/>
        </w:rPr>
        <w:t xml:space="preserve"> 2021/2022, produce gli stessi effetti delle attività previste per le istituzioni scolastiche del primo ciclo dal decreto legislativo 13 aprile 2017, n. 62, e per le istituzioni scolastiche del secondo ciclo dall’articolo 4 del regolamento di cui al decreto del Presidente della Repubblica 22 giugno 2009, n. 122, e dal decreto legislativo 13 aprile 2017, n. 62.”</w:t>
      </w:r>
      <w:r w:rsidRPr="004B35D0">
        <w:rPr>
          <w:bCs/>
          <w:color w:val="000000" w:themeColor="text1"/>
          <w14:ligatures w14:val="none"/>
          <w14:numSpacing w14:val="default"/>
        </w:rPr>
        <w:t>.</w:t>
      </w:r>
    </w:p>
    <w:p w14:paraId="3E487CBC" w14:textId="52CECAFE" w:rsidR="004C404B" w:rsidRPr="004B35D0" w:rsidRDefault="004C404B" w:rsidP="004C404B">
      <w:pPr>
        <w:spacing w:after="0" w:line="240" w:lineRule="auto"/>
        <w:jc w:val="both"/>
        <w:rPr>
          <w:bCs/>
          <w:color w:val="000000" w:themeColor="text1"/>
          <w14:ligatures w14:val="none"/>
          <w14:numSpacing w14:val="default"/>
        </w:rPr>
      </w:pPr>
      <w:r w:rsidRPr="004B35D0">
        <w:rPr>
          <w:bCs/>
          <w:color w:val="000000" w:themeColor="text1"/>
          <w14:ligatures w14:val="none"/>
          <w14:numSpacing w14:val="default"/>
        </w:rPr>
        <w:t xml:space="preserve">6. Agli oneri di cui al comma 2, pari a </w:t>
      </w:r>
      <w:proofErr w:type="gramStart"/>
      <w:r w:rsidR="00FC0F83" w:rsidRPr="004B35D0">
        <w:rPr>
          <w:bCs/>
          <w:color w:val="000000" w:themeColor="text1"/>
          <w14:ligatures w14:val="none"/>
          <w14:numSpacing w14:val="default"/>
        </w:rPr>
        <w:t>…….</w:t>
      </w:r>
      <w:proofErr w:type="gramEnd"/>
      <w:r w:rsidR="00FC0F83" w:rsidRPr="004B35D0">
        <w:rPr>
          <w:bCs/>
          <w:color w:val="000000" w:themeColor="text1"/>
          <w14:ligatures w14:val="none"/>
          <w14:numSpacing w14:val="default"/>
        </w:rPr>
        <w:t>.</w:t>
      </w:r>
      <w:r w:rsidRPr="004B35D0">
        <w:rPr>
          <w:bCs/>
          <w:color w:val="000000" w:themeColor="text1"/>
          <w14:ligatures w14:val="none"/>
          <w14:numSpacing w14:val="default"/>
        </w:rPr>
        <w:t xml:space="preserve"> di euro nel 2022, si provvede … Agli oneri di cui al comma 4 si provvede …</w:t>
      </w:r>
    </w:p>
    <w:bookmarkEnd w:id="24"/>
    <w:p w14:paraId="7DE603BF" w14:textId="77777777" w:rsidR="004C404B" w:rsidRPr="004B35D0" w:rsidRDefault="004C404B" w:rsidP="00416D6E">
      <w:pPr>
        <w:spacing w:after="0" w:line="240" w:lineRule="auto"/>
        <w:jc w:val="both"/>
        <w:rPr>
          <w:rFonts w:eastAsia="Times New Roman"/>
          <w:color w:val="auto"/>
          <w14:ligatures w14:val="none"/>
          <w14:numSpacing w14:val="default"/>
        </w:rPr>
      </w:pPr>
    </w:p>
    <w:p w14:paraId="1EA206B1" w14:textId="0D2257E9" w:rsidR="006F53D4" w:rsidRPr="004B35D0" w:rsidRDefault="006F53D4" w:rsidP="006F53D4">
      <w:pPr>
        <w:spacing w:after="120"/>
        <w:jc w:val="center"/>
        <w:rPr>
          <w:b/>
        </w:rPr>
      </w:pPr>
      <w:r w:rsidRPr="004B35D0">
        <w:rPr>
          <w:b/>
        </w:rPr>
        <w:t xml:space="preserve">ART. </w:t>
      </w:r>
      <w:r w:rsidR="0096116C" w:rsidRPr="004B35D0">
        <w:rPr>
          <w:b/>
        </w:rPr>
        <w:t>1</w:t>
      </w:r>
      <w:r w:rsidR="00C92F07" w:rsidRPr="004B35D0">
        <w:rPr>
          <w:b/>
        </w:rPr>
        <w:t>0</w:t>
      </w:r>
    </w:p>
    <w:p w14:paraId="48E782E6" w14:textId="77777777" w:rsidR="006F53D4" w:rsidRPr="004B35D0" w:rsidRDefault="006F53D4" w:rsidP="006F53D4">
      <w:pPr>
        <w:spacing w:after="120"/>
        <w:jc w:val="center"/>
        <w:rPr>
          <w:b/>
        </w:rPr>
      </w:pPr>
      <w:r w:rsidRPr="004B35D0">
        <w:rPr>
          <w:rFonts w:eastAsia="Times New Roman"/>
          <w:b/>
          <w:bCs/>
          <w:lang w:eastAsia="it-IT"/>
        </w:rPr>
        <w:t>(</w:t>
      </w:r>
      <w:r w:rsidRPr="004B35D0">
        <w:rPr>
          <w:rFonts w:eastAsia="Times New Roman"/>
          <w:b/>
          <w:bCs/>
          <w:i/>
          <w:lang w:eastAsia="it-IT"/>
        </w:rPr>
        <w:t xml:space="preserve">Proroga dei termini correlati con lo stato di emergenza da </w:t>
      </w:r>
      <w:r w:rsidR="00221C49" w:rsidRPr="004B35D0">
        <w:rPr>
          <w:rFonts w:eastAsia="Times New Roman"/>
          <w:b/>
          <w:bCs/>
          <w:i/>
          <w:lang w:eastAsia="it-IT"/>
        </w:rPr>
        <w:t>COVID</w:t>
      </w:r>
      <w:r w:rsidRPr="004B35D0">
        <w:rPr>
          <w:rFonts w:eastAsia="Times New Roman"/>
          <w:b/>
          <w:bCs/>
          <w:i/>
          <w:lang w:eastAsia="it-IT"/>
        </w:rPr>
        <w:t>-19)</w:t>
      </w:r>
    </w:p>
    <w:p w14:paraId="7495A025" w14:textId="0AB9A7C8" w:rsidR="00610F03" w:rsidRPr="004B35D0" w:rsidRDefault="00610F03" w:rsidP="00610F03">
      <w:pPr>
        <w:spacing w:after="120"/>
        <w:jc w:val="both"/>
        <w:rPr>
          <w:rFonts w:eastAsia="Times New Roman"/>
          <w:lang w:eastAsia="it-IT"/>
        </w:rPr>
      </w:pPr>
      <w:bookmarkStart w:id="31" w:name="_Hlk97634220"/>
      <w:r w:rsidRPr="004B35D0">
        <w:rPr>
          <w:rFonts w:eastAsia="Times New Roman"/>
          <w:lang w:eastAsia="it-IT"/>
        </w:rPr>
        <w:t xml:space="preserve">1. I termini previsti dalle disposizioni legislative di cui all’allegato A sono prorogati fino </w:t>
      </w:r>
      <w:r w:rsidR="007D190A" w:rsidRPr="004B35D0">
        <w:rPr>
          <w:rFonts w:eastAsia="Times New Roman"/>
          <w:lang w:eastAsia="it-IT"/>
        </w:rPr>
        <w:t>al</w:t>
      </w:r>
      <w:r w:rsidRPr="004B35D0">
        <w:rPr>
          <w:rFonts w:eastAsia="Times New Roman"/>
          <w:color w:val="auto"/>
          <w:lang w:eastAsia="it-IT"/>
        </w:rPr>
        <w:t xml:space="preserve"> </w:t>
      </w:r>
      <w:r w:rsidR="00F420B6" w:rsidRPr="004B35D0">
        <w:rPr>
          <w:rFonts w:eastAsia="Times New Roman"/>
          <w:color w:val="auto"/>
          <w:lang w:eastAsia="it-IT"/>
        </w:rPr>
        <w:t xml:space="preserve">31 dicembre </w:t>
      </w:r>
      <w:r w:rsidRPr="004B35D0">
        <w:rPr>
          <w:rFonts w:eastAsia="Times New Roman"/>
          <w:color w:val="auto"/>
          <w:lang w:eastAsia="it-IT"/>
        </w:rPr>
        <w:t xml:space="preserve">2022 </w:t>
      </w:r>
      <w:r w:rsidRPr="004B35D0">
        <w:rPr>
          <w:rFonts w:eastAsia="Times New Roman"/>
          <w:lang w:eastAsia="it-IT"/>
        </w:rPr>
        <w:t>e</w:t>
      </w:r>
      <w:r w:rsidR="004D09AE" w:rsidRPr="004B35D0">
        <w:rPr>
          <w:rFonts w:eastAsia="Times New Roman"/>
          <w:lang w:eastAsia="it-IT"/>
        </w:rPr>
        <w:t xml:space="preserve"> i termini di cui all’ Allegato B sono prorogati al 30 </w:t>
      </w:r>
      <w:r w:rsidR="007D190A" w:rsidRPr="004B35D0">
        <w:rPr>
          <w:rFonts w:eastAsia="Times New Roman"/>
          <w:lang w:eastAsia="it-IT"/>
        </w:rPr>
        <w:t>giugno</w:t>
      </w:r>
      <w:r w:rsidR="004D09AE" w:rsidRPr="004B35D0">
        <w:rPr>
          <w:rFonts w:eastAsia="Times New Roman"/>
          <w:lang w:eastAsia="it-IT"/>
        </w:rPr>
        <w:t xml:space="preserve"> 2022 e</w:t>
      </w:r>
      <w:r w:rsidRPr="004B35D0">
        <w:rPr>
          <w:rFonts w:eastAsia="Times New Roman"/>
          <w:lang w:eastAsia="it-IT"/>
        </w:rPr>
        <w:t xml:space="preserve"> le relative disposizioni vengono attuate nei limiti delle risorse disponibili autorizzate a legislazione vigente. </w:t>
      </w:r>
    </w:p>
    <w:p w14:paraId="2B2DAF8B" w14:textId="0AF72E6D" w:rsidR="00610F03" w:rsidRPr="004B35D0" w:rsidRDefault="00610F03" w:rsidP="00610F03">
      <w:pPr>
        <w:spacing w:after="0" w:line="240" w:lineRule="auto"/>
        <w:jc w:val="both"/>
        <w:rPr>
          <w:rFonts w:eastAsia="Calibri"/>
          <w:color w:val="auto"/>
          <w14:ligatures w14:val="none"/>
          <w14:numSpacing w14:val="default"/>
        </w:rPr>
      </w:pPr>
      <w:r w:rsidRPr="004B35D0">
        <w:rPr>
          <w:rFonts w:eastAsia="Times New Roman"/>
          <w:lang w:eastAsia="it-IT"/>
        </w:rPr>
        <w:t xml:space="preserve">2. </w:t>
      </w:r>
      <w:r w:rsidRPr="004B35D0">
        <w:rPr>
          <w:rFonts w:eastAsia="Times New Roman"/>
          <w:color w:val="auto"/>
          <w14:ligatures w14:val="none"/>
          <w14:numSpacing w14:val="default"/>
        </w:rPr>
        <w:t xml:space="preserve">Per i soggetti affetti dalle patologie e condizioni individuate dal </w:t>
      </w:r>
      <w:r w:rsidR="00286119" w:rsidRPr="004B35D0">
        <w:rPr>
          <w:rFonts w:eastAsia="Times New Roman"/>
          <w:color w:val="auto"/>
          <w14:ligatures w14:val="none"/>
          <w14:numSpacing w14:val="default"/>
        </w:rPr>
        <w:t xml:space="preserve">decreto </w:t>
      </w:r>
      <w:r w:rsidRPr="004B35D0">
        <w:rPr>
          <w:rFonts w:eastAsia="Times New Roman"/>
          <w:color w:val="auto"/>
          <w14:ligatures w14:val="none"/>
          <w14:numSpacing w14:val="default"/>
        </w:rPr>
        <w:t>di cui all’</w:t>
      </w:r>
      <w:bookmarkStart w:id="32" w:name="_Hlk98233567"/>
      <w:r w:rsidRPr="004B35D0">
        <w:rPr>
          <w:rFonts w:eastAsia="Times New Roman"/>
          <w:color w:val="auto"/>
          <w14:ligatures w14:val="none"/>
          <w14:numSpacing w14:val="default"/>
        </w:rPr>
        <w:t>articolo 17, comma 2, del decreto-legge 24 dicembre 2021, n. 221, convertito, con modificazioni, dalla legge 18 febbraio 2022, n. 11</w:t>
      </w:r>
      <w:bookmarkEnd w:id="32"/>
      <w:r w:rsidRPr="004B35D0">
        <w:rPr>
          <w:rFonts w:eastAsia="Times New Roman"/>
          <w:color w:val="auto"/>
          <w14:ligatures w14:val="none"/>
          <w14:numSpacing w14:val="default"/>
        </w:rPr>
        <w:t xml:space="preserve">, le disposizioni di cui all'articolo 26, comma 2-bis, del decreto-legge 17 marzo 2020, n. 18, convertito, con modificazioni, dalla legge 24 aprile 2020, n. 27, in materia di lavoratori fragili, si applicano fino al 30 giugno 2022.  </w:t>
      </w:r>
      <w:r w:rsidRPr="004B35D0">
        <w:rPr>
          <w:rFonts w:eastAsia="Calibri"/>
          <w:color w:val="auto"/>
          <w14:ligatures w14:val="none"/>
          <w14:numSpacing w14:val="default"/>
        </w:rPr>
        <w:t xml:space="preserve"> </w:t>
      </w:r>
    </w:p>
    <w:p w14:paraId="2AF03242" w14:textId="77777777" w:rsidR="00610F03" w:rsidRPr="004B35D0" w:rsidRDefault="00610F03" w:rsidP="00610F03">
      <w:pPr>
        <w:spacing w:after="0" w:line="240" w:lineRule="auto"/>
        <w:jc w:val="both"/>
        <w:rPr>
          <w:rFonts w:eastAsia="Calibri"/>
          <w:b/>
          <w:bCs/>
          <w:color w:val="FF0000"/>
          <w14:ligatures w14:val="none"/>
          <w14:numSpacing w14:val="default"/>
        </w:rPr>
      </w:pPr>
    </w:p>
    <w:p w14:paraId="5BC4E2CB" w14:textId="6F235681" w:rsidR="00610F03" w:rsidRPr="004B35D0" w:rsidRDefault="00746915" w:rsidP="00610F03">
      <w:pPr>
        <w:spacing w:after="0" w:line="240" w:lineRule="auto"/>
        <w:jc w:val="both"/>
        <w:rPr>
          <w:rFonts w:eastAsia="Calibri"/>
          <w:b/>
          <w:bCs/>
          <w:color w:val="auto"/>
          <w14:ligatures w14:val="none"/>
          <w14:numSpacing w14:val="default"/>
        </w:rPr>
      </w:pPr>
      <w:bookmarkStart w:id="33" w:name="_Hlk98235523"/>
      <w:r w:rsidRPr="004B35D0">
        <w:rPr>
          <w:rFonts w:eastAsia="Calibri"/>
          <w:color w:val="auto"/>
          <w14:ligatures w14:val="none"/>
          <w14:numSpacing w14:val="default"/>
        </w:rPr>
        <w:t>3</w:t>
      </w:r>
      <w:r w:rsidR="00610F03" w:rsidRPr="004B35D0">
        <w:rPr>
          <w:rFonts w:eastAsia="Calibri"/>
          <w:color w:val="auto"/>
          <w14:ligatures w14:val="none"/>
          <w14:numSpacing w14:val="default"/>
        </w:rPr>
        <w:t xml:space="preserve">. </w:t>
      </w:r>
      <w:r w:rsidR="004D09AE" w:rsidRPr="004B35D0">
        <w:rPr>
          <w:rFonts w:eastAsia="Calibri"/>
          <w:iCs/>
          <w:color w:val="auto"/>
          <w14:ligatures w14:val="none"/>
          <w14:numSpacing w14:val="default"/>
        </w:rPr>
        <w:t>Fino al 30 aprile 2022</w:t>
      </w:r>
      <w:r w:rsidR="00610F03" w:rsidRPr="004B35D0">
        <w:rPr>
          <w:rFonts w:eastAsia="Calibri"/>
          <w:iCs/>
          <w:color w:val="auto"/>
          <w14:ligatures w14:val="none"/>
          <w14:numSpacing w14:val="default"/>
        </w:rPr>
        <w:t xml:space="preserve"> continuano ad applicarsi alle istituzioni universitarie, alle Istituzioni di alta formazione artistica, musicale e coreutica, nonché alle attività delle altre istituzioni di alta formazione collegate alle università, le disposizioni di cui all’articolo 1, comma 2, lettere a), b) e c), del decreto-legge 6 agosto 2021, n. 111</w:t>
      </w:r>
      <w:r w:rsidR="00610F03" w:rsidRPr="004B35D0">
        <w:rPr>
          <w:rFonts w:eastAsia="Calibri"/>
          <w:color w:val="auto"/>
          <w14:ligatures w14:val="none"/>
          <w14:numSpacing w14:val="default"/>
        </w:rPr>
        <w:t>, convertito, con modificazioni, dalla legge 24 settembre 2021, n. 133</w:t>
      </w:r>
      <w:r w:rsidR="00610F03" w:rsidRPr="004B35D0">
        <w:rPr>
          <w:rFonts w:eastAsia="Calibri"/>
          <w:b/>
          <w:bCs/>
          <w:color w:val="auto"/>
          <w14:ligatures w14:val="none"/>
          <w14:numSpacing w14:val="default"/>
        </w:rPr>
        <w:t xml:space="preserve"> </w:t>
      </w:r>
    </w:p>
    <w:p w14:paraId="2B3D7744" w14:textId="77777777" w:rsidR="00610F03" w:rsidRPr="004B35D0" w:rsidRDefault="00610F03" w:rsidP="00610F03">
      <w:pPr>
        <w:spacing w:after="0" w:line="240" w:lineRule="auto"/>
        <w:jc w:val="both"/>
        <w:rPr>
          <w:rFonts w:eastAsia="Calibri"/>
          <w:b/>
          <w:bCs/>
          <w:color w:val="auto"/>
          <w14:ligatures w14:val="none"/>
          <w14:numSpacing w14:val="default"/>
        </w:rPr>
      </w:pPr>
    </w:p>
    <w:p w14:paraId="7015264B" w14:textId="2CBDD0BB" w:rsidR="00610F03" w:rsidRPr="004B35D0" w:rsidRDefault="00746915" w:rsidP="00610F03">
      <w:pPr>
        <w:spacing w:after="0" w:line="240" w:lineRule="auto"/>
        <w:jc w:val="both"/>
        <w:rPr>
          <w:rFonts w:eastAsia="Calibri"/>
          <w:bCs/>
          <w:iCs/>
          <w:color w:val="FF0000"/>
          <w14:ligatures w14:val="none"/>
          <w14:numSpacing w14:val="default"/>
        </w:rPr>
      </w:pPr>
      <w:r w:rsidRPr="004B35D0">
        <w:rPr>
          <w:rFonts w:eastAsia="Calibri"/>
          <w:bCs/>
          <w:color w:val="auto"/>
          <w14:ligatures w14:val="none"/>
          <w14:numSpacing w14:val="default"/>
        </w:rPr>
        <w:t>4</w:t>
      </w:r>
      <w:r w:rsidR="00610F03" w:rsidRPr="004B35D0">
        <w:rPr>
          <w:rFonts w:eastAsia="Calibri"/>
          <w:bCs/>
          <w:color w:val="auto"/>
          <w14:ligatures w14:val="none"/>
          <w14:numSpacing w14:val="default"/>
        </w:rPr>
        <w:t>. L</w:t>
      </w:r>
      <w:r w:rsidR="00610F03" w:rsidRPr="004B35D0">
        <w:rPr>
          <w:rFonts w:eastAsia="Calibri"/>
          <w:bCs/>
          <w:iCs/>
          <w:color w:val="auto"/>
          <w14:ligatures w14:val="none"/>
          <w14:numSpacing w14:val="default"/>
        </w:rPr>
        <w:t>e disposizioni di cui agli articoli 259, commi da 2 a 5, e 260, commi da 2 a 6, del decreto-legge 19 maggio 2020, n. 34, convertito, con modificazioni, dalla legge 17 luglio 2020, n. 77, continuano ad applicarsi fino al 30 giugno 2022 ai concorsi indetti e già in atto nonché ai corsi già in a</w:t>
      </w:r>
      <w:r w:rsidR="004D09AE" w:rsidRPr="004B35D0">
        <w:rPr>
          <w:rFonts w:eastAsia="Calibri"/>
          <w:bCs/>
          <w:iCs/>
          <w:color w:val="auto"/>
          <w14:ligatures w14:val="none"/>
          <w14:numSpacing w14:val="default"/>
        </w:rPr>
        <w:t>tto alla data del 31 marzo 2022.</w:t>
      </w:r>
      <w:r w:rsidR="00583BC8" w:rsidRPr="004B35D0">
        <w:rPr>
          <w:rFonts w:eastAsia="Calibri"/>
          <w:bCs/>
          <w:iCs/>
          <w:color w:val="auto"/>
          <w14:ligatures w14:val="none"/>
          <w14:numSpacing w14:val="default"/>
        </w:rPr>
        <w:t xml:space="preserve"> </w:t>
      </w:r>
    </w:p>
    <w:p w14:paraId="766B0D18" w14:textId="77777777" w:rsidR="00610F03" w:rsidRPr="004B35D0" w:rsidRDefault="00610F03" w:rsidP="00610F03">
      <w:pPr>
        <w:spacing w:after="0" w:line="240" w:lineRule="auto"/>
        <w:jc w:val="both"/>
        <w:rPr>
          <w:rFonts w:eastAsia="Calibri"/>
          <w:bCs/>
          <w:color w:val="auto"/>
          <w14:ligatures w14:val="none"/>
          <w14:numSpacing w14:val="default"/>
        </w:rPr>
      </w:pPr>
    </w:p>
    <w:bookmarkEnd w:id="33"/>
    <w:p w14:paraId="7F212C60" w14:textId="302914DA" w:rsidR="006C6245" w:rsidRPr="004B35D0" w:rsidRDefault="00746915" w:rsidP="00746915">
      <w:pPr>
        <w:pStyle w:val="Paragrafoelenco"/>
        <w:ind w:left="0"/>
        <w:jc w:val="both"/>
      </w:pPr>
      <w:r w:rsidRPr="004B35D0">
        <w:t>5.</w:t>
      </w:r>
      <w:r w:rsidR="003C7588" w:rsidRPr="004B35D0">
        <w:t xml:space="preserve"> </w:t>
      </w:r>
      <w:r w:rsidR="006C6245" w:rsidRPr="004B35D0">
        <w:t xml:space="preserve">Le aree sanitarie temporanee, già attivate dalle regioni e dalle province autonome ai sensi dell’articolo 4, comma 1, del decreto legge 17 marzo 2020, n. 18, convertito, con modificazioni alla legge 24 aprile 2020, n. 27 per la gestione dell’emergenza COVID-19 possono continuare ad operare, anche in deroga ai requisiti autorizzativi e di accreditamento, sino </w:t>
      </w:r>
      <w:r w:rsidR="006C6245" w:rsidRPr="004B35D0">
        <w:rPr>
          <w:color w:val="auto"/>
        </w:rPr>
        <w:t>al 31 dicembre 2022.</w:t>
      </w:r>
    </w:p>
    <w:p w14:paraId="36B05915" w14:textId="77777777" w:rsidR="006C6245" w:rsidRPr="004B35D0" w:rsidRDefault="006C6245" w:rsidP="006C6245">
      <w:pPr>
        <w:pStyle w:val="Paragrafoelenco"/>
        <w:spacing w:after="0" w:line="240" w:lineRule="auto"/>
        <w:ind w:left="644"/>
        <w:jc w:val="both"/>
        <w:rPr>
          <w:rFonts w:eastAsia="Calibri"/>
          <w:bCs/>
          <w:color w:val="auto"/>
          <w14:ligatures w14:val="none"/>
          <w14:numSpacing w14:val="default"/>
        </w:rPr>
      </w:pPr>
    </w:p>
    <w:p w14:paraId="26565E5C" w14:textId="77777777" w:rsidR="006014A8" w:rsidRPr="004B35D0" w:rsidRDefault="006014A8" w:rsidP="006F53D4">
      <w:pPr>
        <w:spacing w:line="276" w:lineRule="auto"/>
        <w:jc w:val="center"/>
        <w:rPr>
          <w:rFonts w:eastAsia="Times New Roman"/>
          <w:b/>
          <w:lang w:eastAsia="it-IT"/>
          <w14:numForm w14:val="oldStyle"/>
        </w:rPr>
      </w:pPr>
    </w:p>
    <w:p w14:paraId="5A6EC031" w14:textId="1F39F4FD" w:rsidR="006F53D4" w:rsidRPr="004B35D0" w:rsidRDefault="006F53D4" w:rsidP="006F53D4">
      <w:pPr>
        <w:spacing w:line="276" w:lineRule="auto"/>
        <w:jc w:val="center"/>
        <w:rPr>
          <w:b/>
        </w:rPr>
      </w:pPr>
      <w:bookmarkStart w:id="34" w:name="_Hlk98153659"/>
      <w:r w:rsidRPr="004B35D0">
        <w:rPr>
          <w:rFonts w:eastAsia="Times New Roman"/>
          <w:b/>
          <w:lang w:eastAsia="it-IT"/>
          <w14:numForm w14:val="oldStyle"/>
        </w:rPr>
        <w:lastRenderedPageBreak/>
        <w:t>ART.</w:t>
      </w:r>
      <w:r w:rsidR="00FA6818" w:rsidRPr="004B35D0">
        <w:rPr>
          <w:rFonts w:eastAsia="Times New Roman"/>
          <w:b/>
          <w:lang w:eastAsia="it-IT"/>
          <w14:numForm w14:val="oldStyle"/>
        </w:rPr>
        <w:t xml:space="preserve"> </w:t>
      </w:r>
      <w:r w:rsidR="0096116C" w:rsidRPr="004B35D0">
        <w:rPr>
          <w:b/>
        </w:rPr>
        <w:t>1</w:t>
      </w:r>
      <w:r w:rsidR="00C92F07" w:rsidRPr="004B35D0">
        <w:rPr>
          <w:b/>
        </w:rPr>
        <w:t>1</w:t>
      </w:r>
    </w:p>
    <w:p w14:paraId="65D010A8" w14:textId="77777777" w:rsidR="00B02C8A" w:rsidRPr="004B35D0" w:rsidRDefault="00B02C8A" w:rsidP="00B02C8A">
      <w:pPr>
        <w:spacing w:line="276" w:lineRule="auto"/>
        <w:jc w:val="center"/>
        <w:rPr>
          <w:b/>
          <w:bCs/>
          <w:i/>
        </w:rPr>
      </w:pPr>
      <w:r w:rsidRPr="004B35D0">
        <w:rPr>
          <w:b/>
          <w:bCs/>
          <w:i/>
        </w:rPr>
        <w:t>(Sanzioni</w:t>
      </w:r>
      <w:r w:rsidR="0009197C" w:rsidRPr="004B35D0">
        <w:rPr>
          <w:b/>
          <w:bCs/>
          <w:i/>
        </w:rPr>
        <w:t xml:space="preserve"> e controlli</w:t>
      </w:r>
      <w:r w:rsidRPr="004B35D0">
        <w:rPr>
          <w:b/>
          <w:bCs/>
          <w:i/>
        </w:rPr>
        <w:t>)</w:t>
      </w:r>
    </w:p>
    <w:p w14:paraId="1EBA9960" w14:textId="1830CD8F" w:rsidR="00744B1F" w:rsidRPr="004B35D0" w:rsidRDefault="00744B1F" w:rsidP="003C7588">
      <w:pPr>
        <w:tabs>
          <w:tab w:val="left" w:pos="284"/>
        </w:tabs>
        <w:contextualSpacing/>
        <w:jc w:val="both"/>
        <w:rPr>
          <w:rFonts w:eastAsia="Calibri"/>
        </w:rPr>
      </w:pPr>
      <w:r w:rsidRPr="004B35D0">
        <w:rPr>
          <w:rFonts w:eastAsia="Calibri"/>
          <w:b/>
        </w:rPr>
        <w:t>1</w:t>
      </w:r>
      <w:r w:rsidRPr="004B35D0">
        <w:rPr>
          <w:rFonts w:eastAsia="Calibri"/>
        </w:rPr>
        <w:t>. All’ articolo 13</w:t>
      </w:r>
      <w:r w:rsidRPr="004B35D0">
        <w:t xml:space="preserve"> del decreto-legge 22 aprile 2021, n. 52, convertito, con modificazioni, dalla legge 17 giugno 2021, n. 87, a decorrere dal 1° aprile 2022 sono apportate le seguenti modificazioni</w:t>
      </w:r>
      <w:r w:rsidRPr="004B35D0">
        <w:rPr>
          <w:rFonts w:eastAsia="Calibri"/>
        </w:rPr>
        <w:t>:</w:t>
      </w:r>
    </w:p>
    <w:p w14:paraId="779AC7D2" w14:textId="77777777" w:rsidR="00744B1F" w:rsidRPr="004B35D0" w:rsidRDefault="00744B1F" w:rsidP="00816E75">
      <w:pPr>
        <w:numPr>
          <w:ilvl w:val="0"/>
          <w:numId w:val="31"/>
        </w:numPr>
        <w:tabs>
          <w:tab w:val="left" w:pos="567"/>
        </w:tabs>
        <w:ind w:left="0" w:firstLine="0"/>
        <w:contextualSpacing/>
        <w:rPr>
          <w:rFonts w:eastAsia="Calibri"/>
        </w:rPr>
      </w:pPr>
      <w:r w:rsidRPr="004B35D0">
        <w:rPr>
          <w:rFonts w:eastAsia="Calibri"/>
        </w:rPr>
        <w:t>il comma 1 è sostituito dal seguente:</w:t>
      </w:r>
    </w:p>
    <w:p w14:paraId="07F0BC3A" w14:textId="75DAB0FF" w:rsidR="00744B1F" w:rsidRPr="004B35D0" w:rsidRDefault="00744B1F" w:rsidP="00816E75">
      <w:pPr>
        <w:tabs>
          <w:tab w:val="left" w:pos="567"/>
        </w:tabs>
        <w:spacing w:after="0"/>
        <w:jc w:val="both"/>
        <w:rPr>
          <w:rFonts w:eastAsia="Calibri"/>
          <w:i/>
        </w:rPr>
      </w:pPr>
      <w:r w:rsidRPr="004B35D0">
        <w:rPr>
          <w:rFonts w:eastAsia="Calibri"/>
          <w:i/>
        </w:rPr>
        <w:t xml:space="preserve">“1. La violazione delle disposizioni di cui </w:t>
      </w:r>
      <w:r w:rsidR="00B858F5" w:rsidRPr="004B35D0">
        <w:rPr>
          <w:rFonts w:eastAsia="Calibri"/>
          <w:i/>
        </w:rPr>
        <w:t xml:space="preserve">agli </w:t>
      </w:r>
      <w:r w:rsidRPr="004B35D0">
        <w:rPr>
          <w:rFonts w:eastAsia="Calibri"/>
          <w:i/>
        </w:rPr>
        <w:t xml:space="preserve">articoli 9, commi 9-bis e 9-ter, </w:t>
      </w:r>
      <w:r w:rsidR="0081715F" w:rsidRPr="004B35D0">
        <w:rPr>
          <w:rFonts w:eastAsia="Calibri"/>
          <w:i/>
        </w:rPr>
        <w:t>9-bis, 9-bis.</w:t>
      </w:r>
      <w:r w:rsidR="0081715F" w:rsidRPr="004B35D0">
        <w:rPr>
          <w:rFonts w:eastAsia="Calibri"/>
          <w:i/>
          <w:color w:val="auto"/>
        </w:rPr>
        <w:t xml:space="preserve">1, </w:t>
      </w:r>
      <w:r w:rsidRPr="004B35D0">
        <w:rPr>
          <w:rFonts w:eastAsia="Calibri"/>
          <w:i/>
          <w:color w:val="auto"/>
        </w:rPr>
        <w:t xml:space="preserve">10-ter comma 2, 10-quater, </w:t>
      </w:r>
      <w:r w:rsidR="00C92F07" w:rsidRPr="004B35D0">
        <w:rPr>
          <w:rFonts w:eastAsia="Calibri"/>
          <w:i/>
          <w:color w:val="auto"/>
        </w:rPr>
        <w:t>nonché</w:t>
      </w:r>
      <w:r w:rsidRPr="004B35D0">
        <w:rPr>
          <w:rFonts w:eastAsia="Calibri"/>
          <w:i/>
          <w:color w:val="auto"/>
        </w:rPr>
        <w:t xml:space="preserve"> delle ordinanze di cui all’articolo 10-bis</w:t>
      </w:r>
      <w:r w:rsidR="00C92F07" w:rsidRPr="004B35D0">
        <w:rPr>
          <w:rFonts w:eastAsia="Calibri"/>
          <w:i/>
          <w:color w:val="auto"/>
        </w:rPr>
        <w:t>, comma 1, lettera b)</w:t>
      </w:r>
      <w:r w:rsidRPr="004B35D0">
        <w:rPr>
          <w:rFonts w:eastAsia="Calibri"/>
          <w:i/>
          <w:color w:val="auto"/>
        </w:rPr>
        <w:t xml:space="preserve"> è sanzionata ai sensi dell'articolo 4 del decreto-legge 25 marzo 2020, </w:t>
      </w:r>
      <w:r w:rsidRPr="004B35D0">
        <w:rPr>
          <w:rFonts w:eastAsia="Calibri"/>
          <w:i/>
        </w:rPr>
        <w:t>n. 19, convertito, con modificazioni, dalla legge 22 maggio 2020, n. 35. Dopo due violazioni delle disposizioni di cui al comma 9-ter dell'articolo 9 e al comma 4 dell'articolo 9-bis, al comma 3 dell'articolo 9-bis.</w:t>
      </w:r>
      <w:r w:rsidRPr="004B35D0">
        <w:rPr>
          <w:rFonts w:eastAsia="Calibri"/>
          <w:i/>
          <w:color w:val="auto"/>
        </w:rPr>
        <w:t>1 e all’articolo 10-quater, comma 7, commesse in giornate diverse, si applica, a partire dalla terz</w:t>
      </w:r>
      <w:r w:rsidRPr="004B35D0">
        <w:rPr>
          <w:rFonts w:eastAsia="Calibri"/>
          <w:i/>
        </w:rPr>
        <w:t>a violazione, la sanzione amministrativa accessoria della chiusura dell'esercizio o dell'attività da uno a dieci giorni. Dopo una violazione delle disposizioni di cui all'articolo 9-bis.1, comma 1, lettere g) e h</w:t>
      </w:r>
      <w:r w:rsidR="006C6245" w:rsidRPr="004B35D0">
        <w:rPr>
          <w:rFonts w:eastAsia="Calibri"/>
          <w:i/>
        </w:rPr>
        <w:t>,</w:t>
      </w:r>
      <w:r w:rsidRPr="004B35D0">
        <w:rPr>
          <w:rFonts w:eastAsia="Calibri"/>
          <w:i/>
        </w:rPr>
        <w:t xml:space="preserve"> in relazione al possesso di una delle certificazioni verdi COVID-</w:t>
      </w:r>
      <w:bookmarkStart w:id="35" w:name="_Hlk98263250"/>
      <w:r w:rsidRPr="004B35D0">
        <w:rPr>
          <w:rFonts w:eastAsia="Calibri"/>
          <w:i/>
        </w:rPr>
        <w:t>19 da vaccinazione o guarigione, cosiddetto green pass rafforzato</w:t>
      </w:r>
      <w:bookmarkEnd w:id="35"/>
      <w:r w:rsidRPr="004B35D0">
        <w:rPr>
          <w:rFonts w:eastAsia="Calibri"/>
          <w:i/>
        </w:rPr>
        <w:t>, si applica, a partire dalla seconda violazione, commessa in giornata diversa, la sanzione amministrativa accessoria della chiusura da uno a dieci giorni.”;</w:t>
      </w:r>
    </w:p>
    <w:p w14:paraId="3971B724" w14:textId="77777777" w:rsidR="00744B1F" w:rsidRPr="004B35D0" w:rsidRDefault="00744B1F" w:rsidP="00816E75">
      <w:pPr>
        <w:numPr>
          <w:ilvl w:val="0"/>
          <w:numId w:val="31"/>
        </w:numPr>
        <w:tabs>
          <w:tab w:val="left" w:pos="567"/>
        </w:tabs>
        <w:spacing w:after="0"/>
        <w:ind w:left="0" w:firstLine="0"/>
        <w:contextualSpacing/>
        <w:jc w:val="both"/>
        <w:rPr>
          <w:rFonts w:eastAsia="Calibri"/>
          <w:color w:val="auto"/>
        </w:rPr>
      </w:pPr>
      <w:r w:rsidRPr="004B35D0">
        <w:rPr>
          <w:rFonts w:eastAsia="Calibri"/>
          <w:color w:val="auto"/>
        </w:rPr>
        <w:t>dopo il comma 2 è aggiunto il seguente:</w:t>
      </w:r>
    </w:p>
    <w:p w14:paraId="5A8BB126" w14:textId="77777777" w:rsidR="00744B1F" w:rsidRPr="004B35D0" w:rsidRDefault="00744B1F" w:rsidP="00816E75">
      <w:pPr>
        <w:tabs>
          <w:tab w:val="left" w:pos="567"/>
        </w:tabs>
        <w:spacing w:after="0"/>
        <w:contextualSpacing/>
        <w:jc w:val="both"/>
        <w:rPr>
          <w:rFonts w:eastAsia="Calibri"/>
          <w:i/>
          <w:color w:val="auto"/>
        </w:rPr>
      </w:pPr>
      <w:r w:rsidRPr="004B35D0">
        <w:rPr>
          <w:rFonts w:eastAsia="Calibri"/>
          <w:i/>
          <w:color w:val="auto"/>
        </w:rPr>
        <w:t>“2-bis. Salvo che il fatto costituisca reato punibile ai sensi dell'articolo 452 del codice penale o comunque più grave reato, la violazione della misura di cui all'articolo 10-ter, comma 1, è punita ai sensi dell'articolo 260 del regio decreto 27 luglio 1934, n. 1265.”.</w:t>
      </w:r>
    </w:p>
    <w:p w14:paraId="3C17ED2D" w14:textId="77777777" w:rsidR="00744B1F" w:rsidRPr="004B35D0" w:rsidRDefault="00744B1F" w:rsidP="00744B1F">
      <w:pPr>
        <w:spacing w:line="276" w:lineRule="auto"/>
        <w:jc w:val="both"/>
        <w:rPr>
          <w:bCs/>
        </w:rPr>
      </w:pPr>
      <w:r w:rsidRPr="004B35D0">
        <w:rPr>
          <w:color w:val="auto"/>
        </w:rPr>
        <w:t>2. L’</w:t>
      </w:r>
      <w:hyperlink r:id="rId12" w:anchor="id=10LX0000889307ART15,__m=document" w:history="1">
        <w:r w:rsidRPr="004B35D0">
          <w:rPr>
            <w:rStyle w:val="Collegamentoipertestuale"/>
            <w:bCs/>
            <w:iCs/>
            <w:color w:val="auto"/>
            <w:u w:val="none"/>
          </w:rPr>
          <w:t>articolo 4 del decreto-legge 25 marzo 2020, n. 19</w:t>
        </w:r>
      </w:hyperlink>
      <w:r w:rsidRPr="004B35D0">
        <w:rPr>
          <w:bCs/>
          <w:color w:val="auto"/>
        </w:rPr>
        <w:t>, convertito, con modificazioni, dalla </w:t>
      </w:r>
      <w:hyperlink r:id="rId13" w:anchor="id=10LX0000892608ART0,__m=document" w:history="1">
        <w:r w:rsidRPr="004B35D0">
          <w:rPr>
            <w:rStyle w:val="Collegamentoipertestuale"/>
            <w:bCs/>
            <w:iCs/>
            <w:color w:val="auto"/>
            <w:u w:val="none"/>
          </w:rPr>
          <w:t>legge 22 maggio 2020, n. 35</w:t>
        </w:r>
      </w:hyperlink>
      <w:r w:rsidRPr="004B35D0">
        <w:rPr>
          <w:rStyle w:val="Collegamentoipertestuale"/>
          <w:bCs/>
          <w:iCs/>
          <w:color w:val="auto"/>
          <w:u w:val="none"/>
        </w:rPr>
        <w:t>,</w:t>
      </w:r>
      <w:r w:rsidRPr="004B35D0">
        <w:rPr>
          <w:bCs/>
          <w:color w:val="auto"/>
        </w:rPr>
        <w:t xml:space="preserve"> e l’</w:t>
      </w:r>
      <w:hyperlink r:id="rId14" w:anchor="id=10LX0000892184ART14,__m=document" w:history="1">
        <w:r w:rsidRPr="004B35D0">
          <w:rPr>
            <w:rStyle w:val="Collegamentoipertestuale"/>
            <w:bCs/>
            <w:iCs/>
            <w:color w:val="auto"/>
            <w:u w:val="none"/>
          </w:rPr>
          <w:t>articolo 2 del decreto-legge 16 maggio 2020, n. 33</w:t>
        </w:r>
      </w:hyperlink>
      <w:r w:rsidRPr="004B35D0">
        <w:rPr>
          <w:bCs/>
          <w:color w:val="auto"/>
        </w:rPr>
        <w:t>, convertito, con modificazioni, dalla </w:t>
      </w:r>
      <w:hyperlink r:id="rId15" w:anchor="id=10LX0000895765ART0,__m=document" w:history="1">
        <w:r w:rsidRPr="004B35D0">
          <w:rPr>
            <w:rStyle w:val="Collegamentoipertestuale"/>
            <w:bCs/>
            <w:iCs/>
            <w:color w:val="auto"/>
            <w:u w:val="none"/>
          </w:rPr>
          <w:t>legge 14 luglio 2020, n. 74</w:t>
        </w:r>
      </w:hyperlink>
      <w:r w:rsidRPr="004B35D0">
        <w:rPr>
          <w:bCs/>
          <w:color w:val="auto"/>
        </w:rPr>
        <w:t>, continuano a trovare applicazione nei casi in cui disposizioni vigenti facciano ad essi espresso rinvio</w:t>
      </w:r>
      <w:r w:rsidRPr="004B35D0">
        <w:rPr>
          <w:bCs/>
        </w:rPr>
        <w:t xml:space="preserve">. </w:t>
      </w:r>
    </w:p>
    <w:bookmarkEnd w:id="31"/>
    <w:bookmarkEnd w:id="34"/>
    <w:p w14:paraId="4835C2A1" w14:textId="77777777" w:rsidR="003C7588" w:rsidRPr="004B35D0" w:rsidRDefault="003C7588" w:rsidP="003A3097">
      <w:pPr>
        <w:spacing w:line="276" w:lineRule="auto"/>
        <w:jc w:val="center"/>
        <w:rPr>
          <w:b/>
        </w:rPr>
      </w:pPr>
    </w:p>
    <w:p w14:paraId="3F3FF362" w14:textId="495475BD" w:rsidR="003A3097" w:rsidRPr="004B35D0" w:rsidRDefault="003A3097" w:rsidP="003A3097">
      <w:pPr>
        <w:spacing w:line="276" w:lineRule="auto"/>
        <w:jc w:val="center"/>
        <w:rPr>
          <w:b/>
        </w:rPr>
      </w:pPr>
      <w:r w:rsidRPr="004B35D0">
        <w:rPr>
          <w:b/>
        </w:rPr>
        <w:t>ART.</w:t>
      </w:r>
      <w:r w:rsidR="00C92F07" w:rsidRPr="004B35D0">
        <w:rPr>
          <w:b/>
        </w:rPr>
        <w:t xml:space="preserve"> 12</w:t>
      </w:r>
    </w:p>
    <w:p w14:paraId="4921075B" w14:textId="77777777" w:rsidR="003A3097" w:rsidRPr="004B35D0" w:rsidRDefault="003A3097" w:rsidP="003A3097">
      <w:pPr>
        <w:spacing w:line="276" w:lineRule="auto"/>
        <w:jc w:val="center"/>
        <w:rPr>
          <w:b/>
          <w:i/>
        </w:rPr>
      </w:pPr>
      <w:r w:rsidRPr="004B35D0">
        <w:rPr>
          <w:b/>
          <w:i/>
        </w:rPr>
        <w:t>(Disposizioni in materia di proroga delle Unità speciali di continuità assistenziale</w:t>
      </w:r>
      <w:r w:rsidR="001E13FB" w:rsidRPr="004B35D0">
        <w:rPr>
          <w:i/>
        </w:rPr>
        <w:t xml:space="preserve"> </w:t>
      </w:r>
      <w:r w:rsidR="001E13FB" w:rsidRPr="004B35D0">
        <w:rPr>
          <w:b/>
          <w:i/>
        </w:rPr>
        <w:t>e di contratti in favore di medici specializzandi</w:t>
      </w:r>
      <w:r w:rsidRPr="004B35D0">
        <w:rPr>
          <w:b/>
          <w:i/>
        </w:rPr>
        <w:t>)</w:t>
      </w:r>
    </w:p>
    <w:p w14:paraId="13240A13" w14:textId="77777777" w:rsidR="00246BAE" w:rsidRPr="004B35D0" w:rsidRDefault="00B60991" w:rsidP="00416D6E">
      <w:pPr>
        <w:spacing w:after="0" w:line="276" w:lineRule="auto"/>
        <w:jc w:val="both"/>
      </w:pPr>
      <w:r w:rsidRPr="004B35D0">
        <w:t>1. Il comma 4 dell’articolo 4-</w:t>
      </w:r>
      <w:r w:rsidR="003A3097" w:rsidRPr="004B35D0">
        <w:rPr>
          <w:i/>
        </w:rPr>
        <w:t>bis</w:t>
      </w:r>
      <w:r w:rsidR="003A3097" w:rsidRPr="004B35D0">
        <w:t xml:space="preserve"> del decreto</w:t>
      </w:r>
      <w:r w:rsidR="005C5ADD" w:rsidRPr="004B35D0">
        <w:t>-</w:t>
      </w:r>
      <w:r w:rsidR="003A3097" w:rsidRPr="004B35D0">
        <w:t>legge 17 marzo 2020, n. 18, convertito, con modificazioni, dalla legge 24 aprile 2020, n. 27</w:t>
      </w:r>
      <w:r w:rsidR="005C5ADD" w:rsidRPr="004B35D0">
        <w:t>,</w:t>
      </w:r>
      <w:r w:rsidR="003A3097" w:rsidRPr="004B35D0">
        <w:t xml:space="preserve"> è abrogato</w:t>
      </w:r>
      <w:r w:rsidR="00246BAE" w:rsidRPr="004B35D0">
        <w:t>.</w:t>
      </w:r>
    </w:p>
    <w:p w14:paraId="68A33079" w14:textId="77777777" w:rsidR="003A3097" w:rsidRPr="004B35D0" w:rsidRDefault="003A3097" w:rsidP="00416D6E">
      <w:pPr>
        <w:spacing w:after="0" w:line="276" w:lineRule="auto"/>
        <w:jc w:val="both"/>
      </w:pPr>
      <w:r w:rsidRPr="004B35D0">
        <w:t xml:space="preserve">2. Resta fermo quanto previsto dall’articolo 1, comma 295, della legge 30 dicembre 2021, n. 234. </w:t>
      </w:r>
    </w:p>
    <w:p w14:paraId="57878D4A" w14:textId="395BBDF2" w:rsidR="00343864" w:rsidRPr="004B35D0" w:rsidRDefault="00343864" w:rsidP="00416D6E">
      <w:pPr>
        <w:spacing w:after="0" w:line="276" w:lineRule="auto"/>
        <w:jc w:val="both"/>
        <w:rPr>
          <w:color w:val="FF0000"/>
        </w:rPr>
      </w:pPr>
      <w:r w:rsidRPr="004B35D0">
        <w:t>3. All’articolo 2-</w:t>
      </w:r>
      <w:r w:rsidRPr="004B35D0">
        <w:rPr>
          <w:i/>
        </w:rPr>
        <w:t>bis</w:t>
      </w:r>
      <w:r w:rsidRPr="004B35D0">
        <w:t xml:space="preserve">, comma 1, lettera a), terzo periodo, e all’articolo 2-ter, comma 5, quarto periodo, del decreto-legge 17 marzo 2020, n. 18, convertito, con modificazioni, dalla legge 24 aprile 2020, n. 27, le parole </w:t>
      </w:r>
      <w:r w:rsidRPr="004B35D0">
        <w:rPr>
          <w:i/>
        </w:rPr>
        <w:t>“esclusivamente durante lo stato di emergenza”</w:t>
      </w:r>
      <w:r w:rsidRPr="004B35D0">
        <w:t xml:space="preserve"> sono soppresse.</w:t>
      </w:r>
      <w:r w:rsidRPr="004B35D0">
        <w:rPr>
          <w:color w:val="FF0000"/>
        </w:rPr>
        <w:t xml:space="preserve"> </w:t>
      </w:r>
    </w:p>
    <w:p w14:paraId="541E43EA" w14:textId="77777777" w:rsidR="003A3097" w:rsidRPr="004B35D0" w:rsidRDefault="003A3097" w:rsidP="00EF5072">
      <w:pPr>
        <w:spacing w:line="276" w:lineRule="auto"/>
        <w:rPr>
          <w:b/>
        </w:rPr>
      </w:pPr>
    </w:p>
    <w:p w14:paraId="28203E1A" w14:textId="0CD42C4E" w:rsidR="003A3097" w:rsidRPr="004B35D0" w:rsidRDefault="003A3097" w:rsidP="003A3097">
      <w:pPr>
        <w:spacing w:line="276" w:lineRule="auto"/>
        <w:jc w:val="center"/>
        <w:rPr>
          <w:b/>
        </w:rPr>
      </w:pPr>
      <w:r w:rsidRPr="004B35D0">
        <w:rPr>
          <w:b/>
        </w:rPr>
        <w:t xml:space="preserve">ART. </w:t>
      </w:r>
      <w:r w:rsidR="00C92F07" w:rsidRPr="004B35D0">
        <w:rPr>
          <w:b/>
        </w:rPr>
        <w:t>13</w:t>
      </w:r>
    </w:p>
    <w:p w14:paraId="77FB39F8" w14:textId="77777777" w:rsidR="004A6EC5" w:rsidRPr="004B35D0" w:rsidRDefault="004A6EC5" w:rsidP="004A6EC5">
      <w:pPr>
        <w:spacing w:line="276" w:lineRule="auto"/>
        <w:jc w:val="both"/>
        <w:rPr>
          <w:b/>
          <w:i/>
          <w:iCs/>
        </w:rPr>
      </w:pPr>
      <w:r w:rsidRPr="004B35D0">
        <w:rPr>
          <w:b/>
          <w:i/>
          <w:iCs/>
        </w:rPr>
        <w:t>(Raccolta di dati per la sorveglianza integrata del SARS-CoV-2 e per il monitoraggio della situazione epidemiologica e delle condizioni di adeguatezza dei sistemi sanitari regionali)</w:t>
      </w:r>
    </w:p>
    <w:p w14:paraId="60E1F45B" w14:textId="6705B52C" w:rsidR="003C7588" w:rsidRPr="004B35D0" w:rsidRDefault="001C0149" w:rsidP="003C7588">
      <w:pPr>
        <w:pStyle w:val="Paragrafoelenco"/>
        <w:numPr>
          <w:ilvl w:val="0"/>
          <w:numId w:val="35"/>
        </w:numPr>
        <w:spacing w:after="0" w:line="276" w:lineRule="auto"/>
        <w:ind w:left="284" w:firstLine="0"/>
        <w:jc w:val="both"/>
      </w:pPr>
      <w:r w:rsidRPr="004B35D0">
        <w:t>Per continuare a garantire la sorveglianza epidemiologica e microbiologica del SARS-CoV-2 sulla base degli indirizzi forniti dal Ministero della salute,</w:t>
      </w:r>
      <w:r w:rsidR="004A6EC5" w:rsidRPr="004B35D0">
        <w:t xml:space="preserve"> anche dopo il 31 marzo 2022, l’Istituto superiore di sanità gestisce la specifica piattaforma dati a tal fine già istituita presso il medesimo Istituto con l’ordinanza del Capo del Dipartimento della protezione civile 27 febbraio 2020, n. 640, che le regioni e le province autonome di Trento e di Bolzano sono tenute ad alimentare con i </w:t>
      </w:r>
      <w:r w:rsidR="004A6EC5" w:rsidRPr="004B35D0">
        <w:lastRenderedPageBreak/>
        <w:t>dati sui casi, acquisiti ai sensi dell’articolo 1, commi 1-</w:t>
      </w:r>
      <w:r w:rsidR="004A6EC5" w:rsidRPr="004B35D0">
        <w:rPr>
          <w:i/>
        </w:rPr>
        <w:t>bis</w:t>
      </w:r>
      <w:r w:rsidR="004A6EC5" w:rsidRPr="004B35D0">
        <w:t xml:space="preserve"> e 1-</w:t>
      </w:r>
      <w:r w:rsidR="004A6EC5" w:rsidRPr="004B35D0">
        <w:rPr>
          <w:i/>
        </w:rPr>
        <w:t>ter</w:t>
      </w:r>
      <w:r w:rsidR="004A6EC5" w:rsidRPr="004B35D0">
        <w:t>, del decreto-legge 2020, n. 34, convertito</w:t>
      </w:r>
      <w:r w:rsidR="005C5ADD" w:rsidRPr="004B35D0">
        <w:t>,</w:t>
      </w:r>
      <w:r w:rsidR="004A6EC5" w:rsidRPr="004B35D0">
        <w:t xml:space="preserve"> con modificazioni</w:t>
      </w:r>
      <w:r w:rsidR="005C5ADD" w:rsidRPr="004B35D0">
        <w:t>,</w:t>
      </w:r>
      <w:r w:rsidR="004A6EC5" w:rsidRPr="004B35D0">
        <w:t xml:space="preserve"> dalla legge 17 luglio 2020, n. 77, nonché ai sensi dell’articolo 34-</w:t>
      </w:r>
      <w:r w:rsidR="004A6EC5" w:rsidRPr="004B35D0">
        <w:rPr>
          <w:i/>
        </w:rPr>
        <w:t>bis</w:t>
      </w:r>
      <w:r w:rsidR="004A6EC5" w:rsidRPr="004B35D0">
        <w:t xml:space="preserve"> del decreto-legge 25 maggio 2021, n. 73, convertito</w:t>
      </w:r>
      <w:r w:rsidR="005C5ADD" w:rsidRPr="004B35D0">
        <w:t>,</w:t>
      </w:r>
      <w:r w:rsidR="004A6EC5" w:rsidRPr="004B35D0">
        <w:t xml:space="preserve"> con modificazioni</w:t>
      </w:r>
      <w:r w:rsidR="005C5ADD" w:rsidRPr="004B35D0">
        <w:t>,</w:t>
      </w:r>
      <w:r w:rsidR="004A6EC5" w:rsidRPr="004B35D0">
        <w:t xml:space="preserve"> dalla legge 23 luglio 202</w:t>
      </w:r>
      <w:r w:rsidR="003C7588" w:rsidRPr="004B35D0">
        <w:t xml:space="preserve">1, n. 106, e secondo le modalità  </w:t>
      </w:r>
      <w:r w:rsidR="004A6EC5" w:rsidRPr="004B35D0">
        <w:t>indicate</w:t>
      </w:r>
      <w:r w:rsidR="003C7588" w:rsidRPr="004B35D0">
        <w:t xml:space="preserve"> </w:t>
      </w:r>
      <w:r w:rsidR="004A6EC5" w:rsidRPr="004B35D0">
        <w:t>dal</w:t>
      </w:r>
      <w:r w:rsidR="003C7588" w:rsidRPr="004B35D0">
        <w:t xml:space="preserve"> </w:t>
      </w:r>
      <w:r w:rsidR="004A6EC5" w:rsidRPr="004B35D0">
        <w:t>predetto</w:t>
      </w:r>
      <w:r w:rsidR="003C7588" w:rsidRPr="004B35D0">
        <w:t xml:space="preserve"> </w:t>
      </w:r>
      <w:r w:rsidR="004A6EC5" w:rsidRPr="004B35D0">
        <w:t>Istituto,</w:t>
      </w:r>
      <w:r w:rsidR="003C7588" w:rsidRPr="004B35D0">
        <w:t xml:space="preserve"> </w:t>
      </w:r>
      <w:r w:rsidR="004A6EC5" w:rsidRPr="004B35D0">
        <w:t>adottando  misure  tecniche  e  organizzative  idonee  a  tutelarne  la riservatezza</w:t>
      </w:r>
      <w:r w:rsidRPr="004B35D0">
        <w:t xml:space="preserve"> e la sicurezza</w:t>
      </w:r>
      <w:r w:rsidR="004A6EC5" w:rsidRPr="004B35D0">
        <w:t xml:space="preserve">. I dati raccolti ai sensi del presente comma sono comunicati tempestivamente dall’Istituto superiore di sanità al Ministero della salute, secondo le modalità da quest’ultimo stabilite e, in forma aggregata, sono messi a disposizione delle regioni e delle province autonome. </w:t>
      </w:r>
    </w:p>
    <w:p w14:paraId="1F3362C7" w14:textId="7EA02615" w:rsidR="000869ED" w:rsidRPr="004B35D0" w:rsidRDefault="000869ED" w:rsidP="003C7588">
      <w:pPr>
        <w:spacing w:after="0" w:line="276" w:lineRule="auto"/>
        <w:ind w:left="284"/>
        <w:jc w:val="both"/>
      </w:pPr>
      <w:r w:rsidRPr="004B35D0">
        <w:t>2. Ai fini del monitoraggio delle risposte immunologiche all'infezione e ai vaccini somministrati per la prevenzione dell'infezione da SARS-CoV-2 da svolgersi nel rispetto delle modalità concordate con il Ministero della salute, anche dopo il 31 marzo 2022, quest’ultimo trasmette all’Istituto superiore di sanità in interoperabilità con la piattaforma di cui al comma 1, i dati individuali relativi ai soggetti cui sono somministrate dosi di vaccino anti SARS-CoV-2 contenuti nell’Anagrafe nazionale vaccini, ai sensi dell’articolo 3, comma 7, del decreto-legge 14 gennaio 2021, n. 2, convertito, con modificazioni, dalla legge 12 marzo 2021, n. 29.</w:t>
      </w:r>
    </w:p>
    <w:p w14:paraId="11612F5B" w14:textId="77777777" w:rsidR="000869ED" w:rsidRPr="004B35D0" w:rsidRDefault="000869ED" w:rsidP="003C7588">
      <w:pPr>
        <w:spacing w:after="0" w:line="276" w:lineRule="auto"/>
        <w:ind w:left="284"/>
        <w:jc w:val="both"/>
      </w:pPr>
      <w:r w:rsidRPr="004B35D0">
        <w:t>3. Anche dopo il 31 marzo 2022, ai sensi dell'articolo 19 del decreto-legge 28 ottobre 2020, n. 137, convertito con modificazioni dalla legge 18 dicembre 2020, n. 176, il sistema Tessera sanitaria trasmette alla piattaforma di cui al comma 1 il numero dei tamponi antigenici rapidi effettuati, aggregati per tipologia di assistito, con l'indicazione degli esiti, positivi o negativi, per la successiva trasmissione al Ministero della salute, ai fini dell'espletamento delle relative funzioni in materia di prevenzione e controllo delle malattie infettive e, in particolare, del Covid-19.</w:t>
      </w:r>
    </w:p>
    <w:p w14:paraId="58627F56" w14:textId="77777777" w:rsidR="000869ED" w:rsidRPr="004B35D0" w:rsidRDefault="000869ED" w:rsidP="003C7588">
      <w:pPr>
        <w:spacing w:after="0" w:line="276" w:lineRule="auto"/>
        <w:ind w:left="284"/>
        <w:jc w:val="both"/>
      </w:pPr>
      <w:r w:rsidRPr="004B35D0">
        <w:t xml:space="preserve">4. I dati personali raccolti mediante la piattaforma di cui al comma 1 sono trattati dai soggetti indicati dal presente articolo, per lo svolgimento dei rispettivi compiti istituzionali, per motivi di interesse pubblico nel settore della sanità pubblica, nonché al fine di archiviazione nel pubblico interesse, di ricerca scientifica o storica o ai fini statistici, ai sensi dell'articolo  9,  paragrafo  2, lettere i) e j), del  regolamento  (UE)  2016/679 </w:t>
      </w:r>
      <w:bookmarkStart w:id="36" w:name="_Hlk98151129"/>
      <w:r w:rsidRPr="004B35D0">
        <w:t>del 27 aprile 2016</w:t>
      </w:r>
      <w:bookmarkEnd w:id="36"/>
      <w:r w:rsidRPr="004B35D0">
        <w:t>,  adottando le misure tecniche ed organizzative idonee ad assicurare la riservatezza e la sicurezza del dato, nel  rispetto delle disposizioni vigenti in materia di protezione dei dati personali.</w:t>
      </w:r>
    </w:p>
    <w:p w14:paraId="55BBF8CE" w14:textId="77777777" w:rsidR="004A6EC5" w:rsidRPr="004B35D0" w:rsidRDefault="004A6EC5" w:rsidP="003C7588">
      <w:pPr>
        <w:spacing w:after="0" w:line="276" w:lineRule="auto"/>
        <w:ind w:left="284"/>
        <w:jc w:val="both"/>
      </w:pPr>
      <w:r w:rsidRPr="004B35D0">
        <w:t xml:space="preserve">5. Allo scopo di garantire la collaborazione scientifica e di sanità pubblica epidemiologica internazionale, i dati raccolti dalla piattaforma di cui al comma 1, appositamente </w:t>
      </w:r>
      <w:proofErr w:type="spellStart"/>
      <w:r w:rsidRPr="004B35D0">
        <w:t>pseudonimizzati</w:t>
      </w:r>
      <w:proofErr w:type="spellEnd"/>
      <w:r w:rsidRPr="004B35D0">
        <w:t xml:space="preserve">, possono essere condivisi, per il perseguimento delle finalità internazionalmente riconosciute, con gli specifici database dell'Organizzazione mondiale della sanità e del Centro europeo per la prevenzione e il controllo delle malattie. </w:t>
      </w:r>
    </w:p>
    <w:p w14:paraId="2744ECA0" w14:textId="77777777" w:rsidR="00EF283B" w:rsidRPr="004B35D0" w:rsidRDefault="00EF283B" w:rsidP="003C7588">
      <w:pPr>
        <w:spacing w:after="0"/>
        <w:ind w:left="284"/>
        <w:jc w:val="both"/>
        <w:rPr>
          <w:color w:val="auto"/>
          <w14:ligatures w14:val="none"/>
          <w14:numSpacing w14:val="default"/>
        </w:rPr>
      </w:pPr>
      <w:r w:rsidRPr="004B35D0">
        <w:rPr>
          <w:color w:val="auto"/>
          <w14:ligatures w14:val="none"/>
          <w14:numSpacing w14:val="default"/>
        </w:rPr>
        <w:t xml:space="preserve">6. Al fine di assicurare l’ottimale svolgimento delle funzioni di ricerca, controllo, consulenza, regolazione e formazione dell’Istituto superiore di sanità, anche mediante lo sviluppo di nuovi modelli interpretativi dei dati sanitari, i trattamenti dei dati raccolti con la piattaforma di cui al comma 1, sulla base di specifica e motivata richiesta al medesimo Istituto, previa apposita </w:t>
      </w:r>
      <w:proofErr w:type="spellStart"/>
      <w:r w:rsidRPr="004B35D0">
        <w:rPr>
          <w:color w:val="auto"/>
          <w14:ligatures w14:val="none"/>
          <w14:numSpacing w14:val="default"/>
        </w:rPr>
        <w:t>pseudonimizzazione</w:t>
      </w:r>
      <w:proofErr w:type="spellEnd"/>
      <w:r w:rsidRPr="004B35D0">
        <w:rPr>
          <w:color w:val="auto"/>
          <w14:ligatures w14:val="none"/>
          <w14:numSpacing w14:val="default"/>
        </w:rPr>
        <w:t xml:space="preserve"> e adottando le misure tecniche ed organizzative idonee ad assicurare la riservatezza e la sicurezza del dato, possono essere effettuati dai centri di competenza nell’ambito scientifico e di ricerca, nonché da enti di particolare rilevanza scientifica, di livello nazionale e internazionale, e da pubbliche amministrazioni, che a tale scopo assumono la qualità di responsabili del trattamento ai sensi dell’articolo 28 del regolamento UE 2016/679</w:t>
      </w:r>
      <w:r w:rsidR="00522C2D" w:rsidRPr="004B35D0">
        <w:t xml:space="preserve"> </w:t>
      </w:r>
      <w:r w:rsidR="00522C2D" w:rsidRPr="004B35D0">
        <w:rPr>
          <w:color w:val="auto"/>
          <w14:ligatures w14:val="none"/>
          <w14:numSpacing w14:val="default"/>
        </w:rPr>
        <w:t>del 27 aprile 2016</w:t>
      </w:r>
      <w:r w:rsidRPr="004B35D0">
        <w:rPr>
          <w:color w:val="auto"/>
          <w14:ligatures w14:val="none"/>
          <w14:numSpacing w14:val="default"/>
        </w:rPr>
        <w:t>.</w:t>
      </w:r>
    </w:p>
    <w:p w14:paraId="1A367E49" w14:textId="77777777" w:rsidR="004A6EC5" w:rsidRPr="004B35D0" w:rsidRDefault="004A6EC5" w:rsidP="003C7588">
      <w:pPr>
        <w:spacing w:after="0" w:line="276" w:lineRule="auto"/>
        <w:ind w:left="284"/>
        <w:jc w:val="both"/>
      </w:pPr>
      <w:r w:rsidRPr="004B35D0">
        <w:t xml:space="preserve">7. Per garantire lo svolgimento in condizioni di sicurezza delle attività economiche, produttive e sociali, le regioni e le province autonome </w:t>
      </w:r>
      <w:bookmarkStart w:id="37" w:name="_Hlk98151260"/>
      <w:r w:rsidR="007D3666" w:rsidRPr="004B35D0">
        <w:t>di Trento e di Bolzano</w:t>
      </w:r>
      <w:bookmarkEnd w:id="37"/>
      <w:r w:rsidR="00B858F5" w:rsidRPr="004B35D0">
        <w:t xml:space="preserve"> </w:t>
      </w:r>
      <w:r w:rsidRPr="004B35D0">
        <w:t xml:space="preserve">monitorano con cadenza giornaliera l'andamento della situazione epidemiologica determinata dalla diffusione del SARS-CoV-2 nei propri territori e, in relazione a tale andamento, le condizioni di adeguatezza del sistema </w:t>
      </w:r>
      <w:r w:rsidRPr="004B35D0">
        <w:lastRenderedPageBreak/>
        <w:t xml:space="preserve">sanitario regionale. Ai fini di cui al precedente periodo, dopo il 31 marzo 2022, le regioni e le province autonome </w:t>
      </w:r>
      <w:r w:rsidR="00522C2D" w:rsidRPr="004B35D0">
        <w:t xml:space="preserve">di Trento e di Bolzano </w:t>
      </w:r>
      <w:r w:rsidRPr="004B35D0">
        <w:t>raccolgono i dati secondo i criteri indicati con specifica circolare del Ministero della salute e li comunicano quotidianamente al Ministero della salute e all'Istituto superiore di sanità.</w:t>
      </w:r>
    </w:p>
    <w:p w14:paraId="379766ED" w14:textId="77777777" w:rsidR="004A6EC5" w:rsidRPr="004B35D0" w:rsidRDefault="004A6EC5" w:rsidP="003C7588">
      <w:pPr>
        <w:spacing w:after="0" w:line="276" w:lineRule="auto"/>
        <w:ind w:left="284"/>
        <w:jc w:val="both"/>
      </w:pPr>
      <w:r w:rsidRPr="004B35D0">
        <w:t>8. L'Istituto superiore di sanità, le regioni e le province autonome</w:t>
      </w:r>
      <w:r w:rsidR="007D3666" w:rsidRPr="004B35D0">
        <w:t xml:space="preserve"> di Trento e di Bolzano</w:t>
      </w:r>
      <w:r w:rsidRPr="004B35D0">
        <w:t xml:space="preserve"> e il Ministero della salute provvedono agli adempimenti di cui al presente articolo con le risorse umane, strumentali e finanziarie disponibili a legislazione vigente.</w:t>
      </w:r>
    </w:p>
    <w:p w14:paraId="00E5AD45" w14:textId="77777777" w:rsidR="00C73D0B" w:rsidRPr="004B35D0" w:rsidRDefault="00C73D0B" w:rsidP="004A6EC5">
      <w:pPr>
        <w:spacing w:line="276" w:lineRule="auto"/>
        <w:jc w:val="both"/>
      </w:pPr>
    </w:p>
    <w:p w14:paraId="3ED26D96" w14:textId="0991568D" w:rsidR="00B02C8A" w:rsidRPr="004B35D0" w:rsidRDefault="00B02C8A" w:rsidP="00B02C8A">
      <w:pPr>
        <w:spacing w:line="276" w:lineRule="auto"/>
        <w:jc w:val="center"/>
        <w:rPr>
          <w:rFonts w:eastAsia="Times New Roman"/>
          <w:b/>
          <w:lang w:eastAsia="it-IT"/>
        </w:rPr>
      </w:pPr>
      <w:r w:rsidRPr="004B35D0">
        <w:rPr>
          <w:rFonts w:eastAsia="Times New Roman"/>
          <w:b/>
          <w:lang w:eastAsia="it-IT"/>
        </w:rPr>
        <w:t>ART</w:t>
      </w:r>
      <w:r w:rsidR="00C92F07" w:rsidRPr="004B35D0">
        <w:rPr>
          <w:rFonts w:eastAsia="Times New Roman"/>
          <w:b/>
          <w:lang w:eastAsia="it-IT"/>
        </w:rPr>
        <w:t>. 14</w:t>
      </w:r>
    </w:p>
    <w:p w14:paraId="29C2F0C8" w14:textId="77777777" w:rsidR="006F53D4" w:rsidRPr="004B35D0" w:rsidRDefault="006F53D4" w:rsidP="006F53D4">
      <w:pPr>
        <w:spacing w:line="276" w:lineRule="auto"/>
        <w:jc w:val="center"/>
        <w:rPr>
          <w:rFonts w:eastAsia="Times New Roman"/>
          <w:i/>
          <w:lang w:eastAsia="it-IT"/>
        </w:rPr>
      </w:pPr>
      <w:bookmarkStart w:id="38" w:name="_Hlk97633077"/>
      <w:r w:rsidRPr="004B35D0">
        <w:rPr>
          <w:rFonts w:eastAsia="Times New Roman"/>
          <w:b/>
          <w:bCs/>
          <w:i/>
          <w:lang w:eastAsia="it-IT"/>
        </w:rPr>
        <w:t xml:space="preserve"> (Abrogazioni)</w:t>
      </w:r>
    </w:p>
    <w:bookmarkEnd w:id="38"/>
    <w:p w14:paraId="152AAC96" w14:textId="2049BE5D" w:rsidR="007C0E44" w:rsidRPr="004B35D0" w:rsidRDefault="00841FD8" w:rsidP="007C0E44">
      <w:pPr>
        <w:spacing w:line="276" w:lineRule="auto"/>
        <w:jc w:val="both"/>
      </w:pPr>
      <w:r w:rsidRPr="004B35D0">
        <w:t xml:space="preserve">1. Al </w:t>
      </w:r>
      <w:r w:rsidR="007C0E44" w:rsidRPr="004B35D0">
        <w:t>decreto-legge 22 aprile 2021, n. 52</w:t>
      </w:r>
      <w:r w:rsidRPr="004B35D0">
        <w:t>, convertito, con modificazioni, da</w:t>
      </w:r>
      <w:r w:rsidR="00FE1A3A" w:rsidRPr="004B35D0">
        <w:t xml:space="preserve">lla legge 17 giugno 2021, n. 87, </w:t>
      </w:r>
      <w:r w:rsidR="007C0E44" w:rsidRPr="004B35D0">
        <w:t xml:space="preserve">gli articoli </w:t>
      </w:r>
      <w:r w:rsidRPr="004B35D0">
        <w:t>1, 2</w:t>
      </w:r>
      <w:r w:rsidR="00EB61A1" w:rsidRPr="004B35D0">
        <w:t>,</w:t>
      </w:r>
      <w:r w:rsidR="008D21FA" w:rsidRPr="004B35D0">
        <w:t xml:space="preserve"> </w:t>
      </w:r>
      <w:r w:rsidRPr="004B35D0">
        <w:t xml:space="preserve">2-ter, </w:t>
      </w:r>
      <w:r w:rsidR="007C0E44" w:rsidRPr="004B35D0">
        <w:t xml:space="preserve">3-bis, 4, 4-bis, </w:t>
      </w:r>
      <w:r w:rsidR="00C92F07" w:rsidRPr="004B35D0">
        <w:t xml:space="preserve">5, 5-bis, </w:t>
      </w:r>
      <w:r w:rsidR="007C0E44" w:rsidRPr="004B35D0">
        <w:t>6, 6-bis, 7, 8, 8-</w:t>
      </w:r>
      <w:r w:rsidR="007C0E44" w:rsidRPr="004B35D0">
        <w:rPr>
          <w:i/>
        </w:rPr>
        <w:t>bis</w:t>
      </w:r>
      <w:r w:rsidR="007C0E44" w:rsidRPr="004B35D0">
        <w:t>, 8-</w:t>
      </w:r>
      <w:r w:rsidR="007C0E44" w:rsidRPr="004B35D0">
        <w:rPr>
          <w:i/>
        </w:rPr>
        <w:t>ter</w:t>
      </w:r>
      <w:r w:rsidR="0046580B" w:rsidRPr="004B35D0">
        <w:t xml:space="preserve">, </w:t>
      </w:r>
      <w:r w:rsidR="0046580B" w:rsidRPr="004B35D0">
        <w:rPr>
          <w:i/>
        </w:rPr>
        <w:t>9-quater.1</w:t>
      </w:r>
      <w:r w:rsidR="0046580B" w:rsidRPr="004B35D0">
        <w:t xml:space="preserve"> </w:t>
      </w:r>
      <w:r w:rsidR="007C0E44" w:rsidRPr="004B35D0">
        <w:t>sono abrogati</w:t>
      </w:r>
      <w:r w:rsidR="00EB61A1" w:rsidRPr="004B35D0">
        <w:t>;</w:t>
      </w:r>
    </w:p>
    <w:p w14:paraId="212BAF97" w14:textId="77777777" w:rsidR="00B858F5" w:rsidRPr="004B35D0" w:rsidRDefault="00B858F5" w:rsidP="006F53D4">
      <w:pPr>
        <w:spacing w:line="276" w:lineRule="auto"/>
        <w:jc w:val="center"/>
        <w:rPr>
          <w:rFonts w:eastAsia="Times New Roman"/>
          <w:b/>
          <w:lang w:eastAsia="it-IT"/>
          <w14:numForm w14:val="oldStyle"/>
        </w:rPr>
      </w:pPr>
      <w:bookmarkStart w:id="39" w:name="_Hlk97633056"/>
    </w:p>
    <w:p w14:paraId="23FBF711" w14:textId="133CB6CE" w:rsidR="006F53D4" w:rsidRPr="004B35D0" w:rsidRDefault="006F53D4" w:rsidP="006F53D4">
      <w:pPr>
        <w:spacing w:line="276" w:lineRule="auto"/>
        <w:jc w:val="center"/>
        <w:rPr>
          <w:rFonts w:eastAsia="Times New Roman"/>
          <w:b/>
          <w:lang w:eastAsia="it-IT"/>
        </w:rPr>
      </w:pPr>
      <w:r w:rsidRPr="004B35D0">
        <w:rPr>
          <w:rFonts w:eastAsia="Times New Roman"/>
          <w:b/>
          <w:lang w:eastAsia="it-IT"/>
          <w14:numForm w14:val="oldStyle"/>
        </w:rPr>
        <w:t>ART.</w:t>
      </w:r>
      <w:r w:rsidR="00FA6818" w:rsidRPr="004B35D0">
        <w:rPr>
          <w:rFonts w:eastAsia="Times New Roman"/>
          <w:b/>
          <w:lang w:eastAsia="it-IT"/>
          <w14:numForm w14:val="oldStyle"/>
        </w:rPr>
        <w:t xml:space="preserve"> </w:t>
      </w:r>
      <w:r w:rsidR="00C92F07" w:rsidRPr="004B35D0">
        <w:rPr>
          <w:rFonts w:eastAsia="Times New Roman"/>
          <w:b/>
          <w:lang w:eastAsia="it-IT"/>
        </w:rPr>
        <w:t>15</w:t>
      </w:r>
    </w:p>
    <w:bookmarkEnd w:id="39"/>
    <w:p w14:paraId="14421E65" w14:textId="77777777" w:rsidR="006F53D4" w:rsidRPr="004B35D0" w:rsidRDefault="006F53D4" w:rsidP="006F53D4">
      <w:pPr>
        <w:spacing w:line="276" w:lineRule="auto"/>
        <w:jc w:val="center"/>
        <w:rPr>
          <w:rFonts w:eastAsia="Times New Roman"/>
          <w:i/>
          <w:lang w:eastAsia="it-IT"/>
        </w:rPr>
      </w:pPr>
      <w:r w:rsidRPr="004B35D0">
        <w:rPr>
          <w:rFonts w:eastAsia="Times New Roman"/>
          <w:b/>
          <w:bCs/>
          <w:i/>
          <w:lang w:eastAsia="it-IT"/>
        </w:rPr>
        <w:t xml:space="preserve"> (Entrata in vigore)</w:t>
      </w:r>
    </w:p>
    <w:p w14:paraId="4794CCA7" w14:textId="77777777" w:rsidR="006F53D4" w:rsidRPr="004B35D0" w:rsidRDefault="006F53D4" w:rsidP="006F53D4">
      <w:pPr>
        <w:spacing w:line="276" w:lineRule="auto"/>
        <w:jc w:val="both"/>
        <w:rPr>
          <w:rFonts w:eastAsia="Times New Roman"/>
          <w:lang w:eastAsia="it-IT"/>
        </w:rPr>
      </w:pPr>
      <w:r w:rsidRPr="004B35D0">
        <w:rPr>
          <w:rFonts w:eastAsia="Times New Roman"/>
          <w:lang w:eastAsia="it-IT"/>
        </w:rPr>
        <w:t>1. Il presente decreto entra in vigore il giorno successivo a quello della sua pubblicazione nella Gazzetta Ufficiale della Repubblica italiana e sarà presentato alle Camere per la conversione in legge.</w:t>
      </w:r>
    </w:p>
    <w:p w14:paraId="327BF2D8" w14:textId="77777777" w:rsidR="004149BC" w:rsidRPr="004B35D0" w:rsidRDefault="004149BC" w:rsidP="006F53D4">
      <w:pPr>
        <w:spacing w:line="276" w:lineRule="auto"/>
        <w:jc w:val="both"/>
        <w:rPr>
          <w:rFonts w:eastAsia="Times New Roman"/>
          <w:lang w:eastAsia="it-IT"/>
        </w:rPr>
      </w:pPr>
    </w:p>
    <w:p w14:paraId="58200995" w14:textId="77777777" w:rsidR="006F53D4" w:rsidRPr="004B35D0" w:rsidRDefault="006F53D4" w:rsidP="006F53D4">
      <w:pPr>
        <w:spacing w:line="276" w:lineRule="auto"/>
        <w:jc w:val="both"/>
        <w:rPr>
          <w:rFonts w:eastAsia="Times New Roman"/>
          <w:lang w:eastAsia="it-IT"/>
        </w:rPr>
      </w:pPr>
      <w:r w:rsidRPr="004B35D0">
        <w:rPr>
          <w:rFonts w:eastAsia="Times New Roman"/>
          <w:lang w:eastAsia="it-IT"/>
        </w:rPr>
        <w:t>Il presente decreto, munito del sigillo dello Stato, sarà inserito nella Raccolta ufficiale degli atti normativi della Repubblica italiana. È fatto obbligo a chiunque spetti di osservarlo e di farlo osservare.</w:t>
      </w:r>
      <w:bookmarkEnd w:id="0"/>
      <w:bookmarkEnd w:id="1"/>
    </w:p>
    <w:p w14:paraId="601C6D0C" w14:textId="77777777" w:rsidR="0053127A" w:rsidRPr="004B35D0" w:rsidRDefault="0053127A" w:rsidP="006F53D4">
      <w:pPr>
        <w:spacing w:line="276" w:lineRule="auto"/>
        <w:jc w:val="both"/>
        <w:rPr>
          <w:rFonts w:eastAsia="Times New Roman"/>
          <w:lang w:eastAsia="it-IT"/>
        </w:rPr>
      </w:pPr>
    </w:p>
    <w:p w14:paraId="3D904FFC" w14:textId="77777777" w:rsidR="0053127A" w:rsidRPr="004B35D0" w:rsidRDefault="0053127A" w:rsidP="006F53D4">
      <w:pPr>
        <w:spacing w:line="276" w:lineRule="auto"/>
        <w:jc w:val="both"/>
        <w:rPr>
          <w:rFonts w:eastAsia="Times New Roman"/>
          <w:lang w:eastAsia="it-IT"/>
        </w:rPr>
      </w:pPr>
    </w:p>
    <w:p w14:paraId="4142F7D6" w14:textId="77777777" w:rsidR="0077091C" w:rsidRPr="004B35D0" w:rsidRDefault="0077091C" w:rsidP="0053127A">
      <w:pPr>
        <w:spacing w:after="0" w:line="276" w:lineRule="auto"/>
        <w:ind w:left="8080"/>
        <w:jc w:val="both"/>
        <w:rPr>
          <w:rFonts w:eastAsia="Times New Roman"/>
          <w:lang w:eastAsia="it-IT"/>
        </w:rPr>
      </w:pPr>
    </w:p>
    <w:p w14:paraId="11DD5A25" w14:textId="77777777" w:rsidR="0077091C" w:rsidRPr="004B35D0" w:rsidRDefault="0077091C" w:rsidP="0053127A">
      <w:pPr>
        <w:spacing w:after="0" w:line="276" w:lineRule="auto"/>
        <w:ind w:left="8080"/>
        <w:jc w:val="both"/>
        <w:rPr>
          <w:rFonts w:eastAsia="Times New Roman"/>
          <w:lang w:eastAsia="it-IT"/>
        </w:rPr>
      </w:pPr>
    </w:p>
    <w:p w14:paraId="5F374610" w14:textId="77777777" w:rsidR="0077091C" w:rsidRPr="004B35D0" w:rsidRDefault="0077091C" w:rsidP="0053127A">
      <w:pPr>
        <w:spacing w:after="0" w:line="276" w:lineRule="auto"/>
        <w:ind w:left="8080"/>
        <w:jc w:val="both"/>
        <w:rPr>
          <w:rFonts w:eastAsia="Times New Roman"/>
          <w:lang w:eastAsia="it-IT"/>
        </w:rPr>
      </w:pPr>
    </w:p>
    <w:p w14:paraId="508608F5" w14:textId="77777777" w:rsidR="0077091C" w:rsidRPr="004B35D0" w:rsidRDefault="0077091C" w:rsidP="0053127A">
      <w:pPr>
        <w:spacing w:after="0" w:line="276" w:lineRule="auto"/>
        <w:ind w:left="8080"/>
        <w:jc w:val="both"/>
        <w:rPr>
          <w:rFonts w:eastAsia="Times New Roman"/>
          <w:lang w:eastAsia="it-IT"/>
        </w:rPr>
      </w:pPr>
    </w:p>
    <w:p w14:paraId="49558A34" w14:textId="77777777" w:rsidR="0077091C" w:rsidRPr="004B35D0" w:rsidRDefault="0077091C" w:rsidP="0053127A">
      <w:pPr>
        <w:spacing w:after="0" w:line="276" w:lineRule="auto"/>
        <w:ind w:left="8080"/>
        <w:jc w:val="both"/>
        <w:rPr>
          <w:rFonts w:eastAsia="Times New Roman"/>
          <w:lang w:eastAsia="it-IT"/>
        </w:rPr>
      </w:pPr>
    </w:p>
    <w:p w14:paraId="7F7A89E6" w14:textId="77777777" w:rsidR="0077091C" w:rsidRPr="004B35D0" w:rsidRDefault="0077091C" w:rsidP="0053127A">
      <w:pPr>
        <w:spacing w:after="0" w:line="276" w:lineRule="auto"/>
        <w:ind w:left="8080"/>
        <w:jc w:val="both"/>
        <w:rPr>
          <w:rFonts w:eastAsia="Times New Roman"/>
          <w:lang w:eastAsia="it-IT"/>
        </w:rPr>
      </w:pPr>
    </w:p>
    <w:p w14:paraId="27DFF466" w14:textId="77777777" w:rsidR="0077091C" w:rsidRPr="004B35D0" w:rsidRDefault="0077091C" w:rsidP="0053127A">
      <w:pPr>
        <w:spacing w:after="0" w:line="276" w:lineRule="auto"/>
        <w:ind w:left="8080"/>
        <w:jc w:val="both"/>
        <w:rPr>
          <w:rFonts w:eastAsia="Times New Roman"/>
          <w:lang w:eastAsia="it-IT"/>
        </w:rPr>
      </w:pPr>
    </w:p>
    <w:p w14:paraId="64593C3A" w14:textId="75646768" w:rsidR="006A217A" w:rsidRPr="004B35D0" w:rsidRDefault="0053127A" w:rsidP="0053127A">
      <w:pPr>
        <w:spacing w:after="0" w:line="276" w:lineRule="auto"/>
        <w:ind w:left="8080"/>
        <w:jc w:val="both"/>
        <w:rPr>
          <w:rFonts w:eastAsia="Times New Roman"/>
          <w:lang w:eastAsia="it-IT"/>
        </w:rPr>
      </w:pPr>
      <w:r w:rsidRPr="004B35D0">
        <w:rPr>
          <w:rFonts w:eastAsia="Times New Roman"/>
          <w:lang w:eastAsia="it-IT"/>
        </w:rPr>
        <w:t>ALLEGATO A</w:t>
      </w:r>
    </w:p>
    <w:p w14:paraId="4E687A6D" w14:textId="7D35DE57" w:rsidR="0053127A" w:rsidRPr="004B35D0" w:rsidRDefault="0053127A" w:rsidP="0053127A">
      <w:pPr>
        <w:spacing w:after="0" w:line="276" w:lineRule="auto"/>
        <w:ind w:left="8080"/>
        <w:jc w:val="center"/>
        <w:rPr>
          <w:rFonts w:eastAsia="Times New Roman"/>
          <w:lang w:eastAsia="it-IT"/>
        </w:rPr>
      </w:pPr>
      <w:r w:rsidRPr="004B35D0">
        <w:rPr>
          <w:rFonts w:eastAsia="Times New Roman"/>
          <w:lang w:eastAsia="it-IT"/>
        </w:rPr>
        <w:t>(articolo 1</w:t>
      </w:r>
      <w:r w:rsidR="000E1671" w:rsidRPr="004B35D0">
        <w:rPr>
          <w:rFonts w:eastAsia="Times New Roman"/>
          <w:lang w:eastAsia="it-IT"/>
        </w:rPr>
        <w:t>0</w:t>
      </w:r>
      <w:r w:rsidRPr="004B35D0">
        <w:rPr>
          <w:rFonts w:eastAsia="Times New Roman"/>
          <w:lang w:eastAsia="it-IT"/>
        </w:rPr>
        <w:t>)</w:t>
      </w:r>
    </w:p>
    <w:tbl>
      <w:tblPr>
        <w:tblW w:w="9639" w:type="dxa"/>
        <w:tblInd w:w="-10" w:type="dxa"/>
        <w:tblCellMar>
          <w:left w:w="0" w:type="dxa"/>
          <w:right w:w="0" w:type="dxa"/>
        </w:tblCellMar>
        <w:tblLook w:val="04A0" w:firstRow="1" w:lastRow="0" w:firstColumn="1" w:lastColumn="0" w:noHBand="0" w:noVBand="1"/>
      </w:tblPr>
      <w:tblGrid>
        <w:gridCol w:w="862"/>
        <w:gridCol w:w="8777"/>
      </w:tblGrid>
      <w:tr w:rsidR="00610F03" w:rsidRPr="004B35D0" w14:paraId="0B747644" w14:textId="77777777" w:rsidTr="00475BA8">
        <w:tc>
          <w:tcPr>
            <w:tcW w:w="862" w:type="dxa"/>
            <w:vMerge w:val="restart"/>
            <w:tcBorders>
              <w:top w:val="single" w:sz="8" w:space="0" w:color="000000"/>
              <w:left w:val="single" w:sz="8" w:space="0" w:color="000000"/>
              <w:right w:val="single" w:sz="8" w:space="0" w:color="000000"/>
            </w:tcBorders>
            <w:vAlign w:val="center"/>
          </w:tcPr>
          <w:p w14:paraId="192D7D05" w14:textId="77777777" w:rsidR="00610F03" w:rsidRPr="004B35D0" w:rsidRDefault="00610F03" w:rsidP="00475BA8">
            <w:pPr>
              <w:spacing w:after="0"/>
              <w:ind w:firstLine="142"/>
              <w:jc w:val="both"/>
              <w:rPr>
                <w:color w:val="auto"/>
                <w14:ligatures w14:val="none"/>
                <w14:numSpacing w14:val="default"/>
              </w:rPr>
            </w:pPr>
            <w:r w:rsidRPr="004B35D0">
              <w:rPr>
                <w:b/>
                <w:bCs/>
                <w:color w:val="auto"/>
                <w14:ligatures w14:val="none"/>
                <w14:numSpacing w14:val="default"/>
              </w:rPr>
              <w:t>1.</w:t>
            </w:r>
          </w:p>
        </w:tc>
        <w:tc>
          <w:tcPr>
            <w:tcW w:w="8777" w:type="dxa"/>
            <w:tcBorders>
              <w:top w:val="single" w:sz="8" w:space="0" w:color="000000"/>
              <w:right w:val="single" w:sz="8" w:space="0" w:color="000000"/>
            </w:tcBorders>
            <w:tcMar>
              <w:top w:w="20" w:type="dxa"/>
              <w:left w:w="20" w:type="dxa"/>
              <w:bottom w:w="20" w:type="dxa"/>
              <w:right w:w="20" w:type="dxa"/>
            </w:tcMar>
            <w:vAlign w:val="center"/>
            <w:hideMark/>
          </w:tcPr>
          <w:p w14:paraId="0121DEFE" w14:textId="4E6FB25C" w:rsidR="00610F03" w:rsidRPr="004B35D0" w:rsidRDefault="00610F03" w:rsidP="00475BA8">
            <w:pPr>
              <w:spacing w:after="0"/>
              <w:jc w:val="both"/>
              <w:rPr>
                <w:b/>
                <w:color w:val="FF0000"/>
                <w14:ligatures w14:val="none"/>
                <w14:numSpacing w14:val="default"/>
              </w:rPr>
            </w:pPr>
            <w:bookmarkStart w:id="40" w:name="_Hlk98233259"/>
            <w:r w:rsidRPr="004B35D0">
              <w:rPr>
                <w:bCs/>
                <w:color w:val="auto"/>
                <w14:ligatures w14:val="none"/>
                <w14:numSpacing w14:val="default"/>
              </w:rPr>
              <w:t>Articolo 2-</w:t>
            </w:r>
            <w:r w:rsidRPr="004B35D0">
              <w:rPr>
                <w:bCs/>
                <w:i/>
                <w:color w:val="auto"/>
                <w14:ligatures w14:val="none"/>
                <w14:numSpacing w14:val="default"/>
              </w:rPr>
              <w:t>bis,</w:t>
            </w:r>
            <w:r w:rsidRPr="004B35D0">
              <w:rPr>
                <w:bCs/>
                <w:color w:val="auto"/>
                <w14:ligatures w14:val="none"/>
                <w14:numSpacing w14:val="default"/>
              </w:rPr>
              <w:t xml:space="preserve"> comma 3, </w:t>
            </w:r>
            <w:bookmarkStart w:id="41" w:name="_Hlk98142000"/>
            <w:r w:rsidRPr="004B35D0">
              <w:rPr>
                <w:bCs/>
                <w:color w:val="auto"/>
                <w14:ligatures w14:val="none"/>
                <w14:numSpacing w14:val="default"/>
              </w:rPr>
              <w:t xml:space="preserve">del decreto-legge </w:t>
            </w:r>
            <w:bookmarkStart w:id="42" w:name="_Hlk97798831"/>
            <w:r w:rsidRPr="004B35D0">
              <w:rPr>
                <w:bCs/>
                <w:color w:val="auto"/>
                <w14:ligatures w14:val="none"/>
                <w14:numSpacing w14:val="default"/>
              </w:rPr>
              <w:t>17 marzo 2020, n. 18, convertito, con modificazioni, dalla legge 24 aprile 2020, n. 27</w:t>
            </w:r>
            <w:bookmarkEnd w:id="42"/>
            <w:r w:rsidRPr="004B35D0">
              <w:rPr>
                <w:bCs/>
                <w:color w:val="auto"/>
                <w14:ligatures w14:val="none"/>
                <w14:numSpacing w14:val="default"/>
              </w:rPr>
              <w:t> </w:t>
            </w:r>
            <w:bookmarkEnd w:id="40"/>
            <w:bookmarkEnd w:id="41"/>
          </w:p>
        </w:tc>
      </w:tr>
      <w:tr w:rsidR="00610F03" w:rsidRPr="004B35D0" w14:paraId="53D2DA5C" w14:textId="77777777" w:rsidTr="00475BA8">
        <w:tc>
          <w:tcPr>
            <w:tcW w:w="862" w:type="dxa"/>
            <w:vMerge/>
            <w:tcBorders>
              <w:left w:val="single" w:sz="8" w:space="0" w:color="000000"/>
              <w:bottom w:val="single" w:sz="8" w:space="0" w:color="000000"/>
              <w:right w:val="single" w:sz="8" w:space="0" w:color="000000"/>
            </w:tcBorders>
            <w:vAlign w:val="center"/>
          </w:tcPr>
          <w:p w14:paraId="0DE9C6D4" w14:textId="77777777" w:rsidR="00610F03" w:rsidRPr="004B35D0" w:rsidRDefault="00610F03" w:rsidP="00475BA8">
            <w:pPr>
              <w:spacing w:after="0"/>
              <w:ind w:firstLine="142"/>
              <w:jc w:val="both"/>
              <w:rPr>
                <w:color w:val="auto"/>
                <w14:ligatures w14:val="none"/>
                <w14:numSpacing w14:val="default"/>
              </w:rPr>
            </w:pPr>
          </w:p>
        </w:tc>
        <w:tc>
          <w:tcPr>
            <w:tcW w:w="8777"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5C7D73DD" w14:textId="77777777" w:rsidR="00610F03" w:rsidRPr="004B35D0" w:rsidRDefault="00610F03" w:rsidP="00475BA8">
            <w:pPr>
              <w:spacing w:after="0"/>
              <w:jc w:val="both"/>
              <w:rPr>
                <w:color w:val="auto"/>
                <w14:ligatures w14:val="none"/>
                <w14:numSpacing w14:val="default"/>
              </w:rPr>
            </w:pPr>
            <w:bookmarkStart w:id="43" w:name="_Hlk98233364"/>
            <w:r w:rsidRPr="004B35D0">
              <w:rPr>
                <w:bCs/>
                <w:color w:val="auto"/>
                <w14:ligatures w14:val="none"/>
                <w14:numSpacing w14:val="default"/>
              </w:rPr>
              <w:t>Conferimento di incarichi temporanei a laureati in medicina e chirurgia da parte delle aziende e degli enti del Servizio sanitario nazionale </w:t>
            </w:r>
            <w:bookmarkEnd w:id="43"/>
          </w:p>
        </w:tc>
      </w:tr>
      <w:tr w:rsidR="00610F03" w:rsidRPr="004B35D0" w14:paraId="4BFB0DE0" w14:textId="77777777" w:rsidTr="00475BA8">
        <w:tc>
          <w:tcPr>
            <w:tcW w:w="862" w:type="dxa"/>
            <w:vMerge w:val="restart"/>
            <w:tcBorders>
              <w:top w:val="single" w:sz="8" w:space="0" w:color="000000"/>
              <w:left w:val="single" w:sz="8" w:space="0" w:color="000000"/>
              <w:right w:val="single" w:sz="8" w:space="0" w:color="000000"/>
            </w:tcBorders>
            <w:vAlign w:val="center"/>
          </w:tcPr>
          <w:p w14:paraId="5B0FE153" w14:textId="77777777" w:rsidR="00610F03" w:rsidRPr="004B35D0" w:rsidRDefault="00610F03" w:rsidP="00475BA8">
            <w:pPr>
              <w:spacing w:after="0"/>
              <w:ind w:firstLine="142"/>
              <w:jc w:val="both"/>
              <w:rPr>
                <w:color w:val="auto"/>
                <w14:ligatures w14:val="none"/>
                <w14:numSpacing w14:val="default"/>
              </w:rPr>
            </w:pPr>
            <w:r w:rsidRPr="004B35D0">
              <w:rPr>
                <w:b/>
                <w:bCs/>
                <w:color w:val="auto"/>
                <w14:ligatures w14:val="none"/>
                <w14:numSpacing w14:val="default"/>
              </w:rPr>
              <w:t>2.</w:t>
            </w:r>
          </w:p>
        </w:tc>
        <w:tc>
          <w:tcPr>
            <w:tcW w:w="8777" w:type="dxa"/>
            <w:tcBorders>
              <w:top w:val="single" w:sz="8" w:space="0" w:color="000000"/>
              <w:right w:val="single" w:sz="8" w:space="0" w:color="000000"/>
            </w:tcBorders>
            <w:tcMar>
              <w:top w:w="20" w:type="dxa"/>
              <w:left w:w="20" w:type="dxa"/>
              <w:bottom w:w="20" w:type="dxa"/>
              <w:right w:w="20" w:type="dxa"/>
            </w:tcMar>
            <w:vAlign w:val="center"/>
            <w:hideMark/>
          </w:tcPr>
          <w:p w14:paraId="0B440832" w14:textId="4F7C996D" w:rsidR="00610F03" w:rsidRPr="004B35D0" w:rsidRDefault="00610F03" w:rsidP="00F420B6">
            <w:pPr>
              <w:spacing w:after="0"/>
              <w:jc w:val="both"/>
              <w:rPr>
                <w:bCs/>
                <w:color w:val="auto"/>
                <w14:ligatures w14:val="none"/>
                <w14:numSpacing w14:val="default"/>
              </w:rPr>
            </w:pPr>
            <w:bookmarkStart w:id="44" w:name="_Hlk98233273"/>
            <w:r w:rsidRPr="004B35D0">
              <w:rPr>
                <w:bCs/>
                <w:color w:val="auto"/>
                <w14:ligatures w14:val="none"/>
                <w14:numSpacing w14:val="default"/>
              </w:rPr>
              <w:t>Articolo 12, comma 1, del decreto-legge 17 marzo 2020, n. 18, convertito, con modificazioni, dalla legge 24 aprile 2020, n. 27 </w:t>
            </w:r>
            <w:bookmarkEnd w:id="44"/>
          </w:p>
        </w:tc>
      </w:tr>
      <w:tr w:rsidR="00610F03" w:rsidRPr="004B35D0" w14:paraId="4A7BABF8" w14:textId="77777777" w:rsidTr="00475BA8">
        <w:tc>
          <w:tcPr>
            <w:tcW w:w="862" w:type="dxa"/>
            <w:vMerge/>
            <w:tcBorders>
              <w:left w:val="single" w:sz="8" w:space="0" w:color="000000"/>
              <w:bottom w:val="single" w:sz="8" w:space="0" w:color="000000"/>
              <w:right w:val="single" w:sz="8" w:space="0" w:color="000000"/>
            </w:tcBorders>
            <w:vAlign w:val="center"/>
          </w:tcPr>
          <w:p w14:paraId="79502E8D" w14:textId="77777777" w:rsidR="00610F03" w:rsidRPr="004B35D0" w:rsidRDefault="00610F03" w:rsidP="00475BA8">
            <w:pPr>
              <w:spacing w:after="0"/>
              <w:ind w:firstLine="142"/>
              <w:jc w:val="both"/>
              <w:rPr>
                <w:color w:val="auto"/>
                <w14:ligatures w14:val="none"/>
                <w14:numSpacing w14:val="default"/>
              </w:rPr>
            </w:pPr>
          </w:p>
        </w:tc>
        <w:tc>
          <w:tcPr>
            <w:tcW w:w="8777"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1416D1CF" w14:textId="77777777" w:rsidR="00610F03" w:rsidRPr="004B35D0" w:rsidRDefault="00610F03" w:rsidP="00475BA8">
            <w:pPr>
              <w:spacing w:after="0"/>
              <w:jc w:val="both"/>
              <w:rPr>
                <w:color w:val="auto"/>
                <w14:ligatures w14:val="none"/>
                <w14:numSpacing w14:val="default"/>
              </w:rPr>
            </w:pPr>
            <w:bookmarkStart w:id="45" w:name="_Hlk98233385"/>
            <w:r w:rsidRPr="004B35D0">
              <w:rPr>
                <w:bCs/>
                <w:color w:val="auto"/>
                <w14:ligatures w14:val="none"/>
                <w14:numSpacing w14:val="default"/>
              </w:rPr>
              <w:t xml:space="preserve">Trattenimento in servizio dei dirigenti medici e sanitari e del personale sanitario </w:t>
            </w:r>
            <w:bookmarkEnd w:id="45"/>
          </w:p>
        </w:tc>
      </w:tr>
      <w:tr w:rsidR="00610F03" w:rsidRPr="004B35D0" w14:paraId="22A7F103" w14:textId="77777777" w:rsidTr="00475BA8">
        <w:tc>
          <w:tcPr>
            <w:tcW w:w="862" w:type="dxa"/>
            <w:vMerge w:val="restart"/>
            <w:tcBorders>
              <w:left w:val="single" w:sz="8" w:space="0" w:color="000000"/>
              <w:right w:val="single" w:sz="8" w:space="0" w:color="000000"/>
            </w:tcBorders>
            <w:vAlign w:val="center"/>
          </w:tcPr>
          <w:p w14:paraId="058124A9" w14:textId="77777777" w:rsidR="00610F03" w:rsidRPr="004B35D0" w:rsidRDefault="00610F03" w:rsidP="00475BA8">
            <w:pPr>
              <w:spacing w:after="0"/>
              <w:ind w:firstLine="142"/>
              <w:jc w:val="both"/>
              <w:rPr>
                <w:b/>
                <w:bCs/>
                <w:color w:val="auto"/>
                <w14:ligatures w14:val="none"/>
                <w14:numSpacing w14:val="default"/>
              </w:rPr>
            </w:pPr>
            <w:r w:rsidRPr="004B35D0">
              <w:rPr>
                <w:b/>
                <w:bCs/>
                <w:color w:val="auto"/>
                <w14:ligatures w14:val="none"/>
                <w14:numSpacing w14:val="default"/>
              </w:rPr>
              <w:lastRenderedPageBreak/>
              <w:t>3.</w:t>
            </w:r>
          </w:p>
        </w:tc>
        <w:tc>
          <w:tcPr>
            <w:tcW w:w="8777" w:type="dxa"/>
            <w:tcBorders>
              <w:right w:val="single" w:sz="8" w:space="0" w:color="000000"/>
            </w:tcBorders>
            <w:tcMar>
              <w:top w:w="20" w:type="dxa"/>
              <w:left w:w="20" w:type="dxa"/>
              <w:bottom w:w="20" w:type="dxa"/>
              <w:right w:w="20" w:type="dxa"/>
            </w:tcMar>
            <w:vAlign w:val="center"/>
          </w:tcPr>
          <w:p w14:paraId="46681986" w14:textId="441F666A" w:rsidR="00610F03" w:rsidRPr="004B35D0" w:rsidRDefault="00610F03" w:rsidP="00F420B6">
            <w:pPr>
              <w:spacing w:after="0"/>
              <w:jc w:val="both"/>
              <w:rPr>
                <w:b/>
                <w:bCs/>
                <w:color w:val="FF0000"/>
                <w14:ligatures w14:val="none"/>
                <w14:numSpacing w14:val="default"/>
              </w:rPr>
            </w:pPr>
            <w:r w:rsidRPr="004B35D0">
              <w:rPr>
                <w:iCs/>
                <w:color w:val="auto"/>
                <w14:ligatures w14:val="none"/>
                <w14:numSpacing w14:val="default"/>
              </w:rPr>
              <w:t>Articolo 17-</w:t>
            </w:r>
            <w:r w:rsidRPr="004B35D0">
              <w:rPr>
                <w:i/>
                <w:iCs/>
                <w:color w:val="auto"/>
                <w14:ligatures w14:val="none"/>
                <w14:numSpacing w14:val="default"/>
              </w:rPr>
              <w:t xml:space="preserve">bis, commi 1 e 6, </w:t>
            </w:r>
            <w:r w:rsidRPr="004B35D0">
              <w:rPr>
                <w:iCs/>
                <w:color w:val="auto"/>
                <w14:ligatures w14:val="none"/>
                <w14:numSpacing w14:val="default"/>
              </w:rPr>
              <w:t>del decreto-legge 17 marzo 2020, n. 18</w:t>
            </w:r>
            <w:r w:rsidRPr="004B35D0">
              <w:rPr>
                <w:color w:val="auto"/>
                <w14:ligatures w14:val="none"/>
                <w14:numSpacing w14:val="default"/>
              </w:rPr>
              <w:t>, convertito, con modificazioni</w:t>
            </w:r>
            <w:r w:rsidRPr="004B35D0">
              <w:rPr>
                <w:i/>
                <w:color w:val="auto"/>
                <w14:ligatures w14:val="none"/>
                <w14:numSpacing w14:val="default"/>
              </w:rPr>
              <w:t>,</w:t>
            </w:r>
            <w:r w:rsidRPr="004B35D0">
              <w:rPr>
                <w:color w:val="auto"/>
                <w14:ligatures w14:val="none"/>
                <w14:numSpacing w14:val="default"/>
              </w:rPr>
              <w:t xml:space="preserve"> dalla </w:t>
            </w:r>
            <w:r w:rsidRPr="004B35D0">
              <w:rPr>
                <w:iCs/>
                <w:color w:val="auto"/>
                <w14:ligatures w14:val="none"/>
                <w14:numSpacing w14:val="default"/>
              </w:rPr>
              <w:t xml:space="preserve">legge 24 aprile 2020, n. 27 </w:t>
            </w:r>
          </w:p>
        </w:tc>
      </w:tr>
      <w:tr w:rsidR="00610F03" w:rsidRPr="004B35D0" w14:paraId="3A32D31D" w14:textId="77777777" w:rsidTr="00475BA8">
        <w:tc>
          <w:tcPr>
            <w:tcW w:w="862" w:type="dxa"/>
            <w:vMerge/>
            <w:tcBorders>
              <w:left w:val="single" w:sz="8" w:space="0" w:color="000000"/>
              <w:bottom w:val="single" w:sz="8" w:space="0" w:color="000000"/>
              <w:right w:val="single" w:sz="8" w:space="0" w:color="000000"/>
            </w:tcBorders>
            <w:vAlign w:val="center"/>
          </w:tcPr>
          <w:p w14:paraId="1FD5D6EF" w14:textId="77777777" w:rsidR="00610F03" w:rsidRPr="004B35D0" w:rsidRDefault="00610F03" w:rsidP="00475BA8">
            <w:pPr>
              <w:spacing w:after="0"/>
              <w:ind w:firstLine="142"/>
              <w:jc w:val="both"/>
              <w:rPr>
                <w:b/>
                <w:bCs/>
                <w:color w:val="auto"/>
                <w14:ligatures w14:val="none"/>
                <w14:numSpacing w14:val="default"/>
              </w:rPr>
            </w:pPr>
          </w:p>
        </w:tc>
        <w:tc>
          <w:tcPr>
            <w:tcW w:w="8777" w:type="dxa"/>
            <w:tcBorders>
              <w:bottom w:val="single" w:sz="8" w:space="0" w:color="000000"/>
              <w:right w:val="single" w:sz="8" w:space="0" w:color="000000"/>
            </w:tcBorders>
            <w:tcMar>
              <w:top w:w="20" w:type="dxa"/>
              <w:left w:w="20" w:type="dxa"/>
              <w:bottom w:w="20" w:type="dxa"/>
              <w:right w:w="20" w:type="dxa"/>
            </w:tcMar>
            <w:vAlign w:val="center"/>
          </w:tcPr>
          <w:p w14:paraId="69A3564E" w14:textId="026571DD" w:rsidR="00610F03" w:rsidRPr="004B35D0" w:rsidRDefault="00610F03" w:rsidP="00F420B6">
            <w:pPr>
              <w:spacing w:after="0"/>
              <w:jc w:val="both"/>
              <w:rPr>
                <w:iCs/>
                <w:color w:val="auto"/>
                <w14:ligatures w14:val="none"/>
                <w14:numSpacing w14:val="default"/>
              </w:rPr>
            </w:pPr>
            <w:r w:rsidRPr="004B35D0">
              <w:rPr>
                <w:iCs/>
                <w:color w:val="auto"/>
                <w14:ligatures w14:val="none"/>
                <w14:numSpacing w14:val="default"/>
              </w:rPr>
              <w:t xml:space="preserve">Disposizioni sul trattamento dei dati personali </w:t>
            </w:r>
            <w:r w:rsidR="00F420B6" w:rsidRPr="004B35D0">
              <w:rPr>
                <w:iCs/>
                <w:color w:val="auto"/>
                <w14:ligatures w14:val="none"/>
                <w14:numSpacing w14:val="default"/>
              </w:rPr>
              <w:t xml:space="preserve">nel contesto del contenimento della </w:t>
            </w:r>
            <w:r w:rsidR="00F420B6" w:rsidRPr="004B35D0">
              <w:rPr>
                <w:iCs/>
                <w:color w:val="FF0000"/>
                <w14:ligatures w14:val="none"/>
                <w14:numSpacing w14:val="default"/>
              </w:rPr>
              <w:t xml:space="preserve"> </w:t>
            </w:r>
            <w:r w:rsidR="00F420B6" w:rsidRPr="004B35D0">
              <w:rPr>
                <w:iCs/>
                <w:color w:val="auto"/>
                <w14:ligatures w14:val="none"/>
                <w14:numSpacing w14:val="default"/>
              </w:rPr>
              <w:t>diffusione del COVI-19</w:t>
            </w:r>
          </w:p>
        </w:tc>
      </w:tr>
      <w:tr w:rsidR="00610F03" w:rsidRPr="004B35D0" w14:paraId="27039C3B" w14:textId="77777777" w:rsidTr="00475BA8">
        <w:tc>
          <w:tcPr>
            <w:tcW w:w="862" w:type="dxa"/>
            <w:vMerge w:val="restart"/>
            <w:tcBorders>
              <w:left w:val="single" w:sz="8" w:space="0" w:color="000000"/>
              <w:right w:val="single" w:sz="8" w:space="0" w:color="000000"/>
            </w:tcBorders>
            <w:vAlign w:val="center"/>
          </w:tcPr>
          <w:p w14:paraId="43CF12D4" w14:textId="2AA6A326" w:rsidR="00610F03" w:rsidRPr="004B35D0" w:rsidRDefault="00F420B6" w:rsidP="00475BA8">
            <w:pPr>
              <w:spacing w:after="0"/>
              <w:ind w:firstLine="142"/>
              <w:jc w:val="both"/>
              <w:rPr>
                <w:color w:val="auto"/>
                <w14:ligatures w14:val="none"/>
                <w14:numSpacing w14:val="default"/>
              </w:rPr>
            </w:pPr>
            <w:r w:rsidRPr="004B35D0">
              <w:rPr>
                <w:b/>
                <w:bCs/>
                <w:color w:val="auto"/>
                <w14:ligatures w14:val="none"/>
                <w14:numSpacing w14:val="default"/>
              </w:rPr>
              <w:t>4</w:t>
            </w:r>
            <w:r w:rsidR="00610F03" w:rsidRPr="004B35D0">
              <w:rPr>
                <w:b/>
                <w:bCs/>
                <w:color w:val="auto"/>
                <w14:ligatures w14:val="none"/>
                <w14:numSpacing w14:val="default"/>
              </w:rPr>
              <w:t>.</w:t>
            </w:r>
          </w:p>
        </w:tc>
        <w:tc>
          <w:tcPr>
            <w:tcW w:w="8777" w:type="dxa"/>
            <w:tcBorders>
              <w:right w:val="single" w:sz="8" w:space="0" w:color="000000"/>
            </w:tcBorders>
            <w:tcMar>
              <w:top w:w="20" w:type="dxa"/>
              <w:left w:w="20" w:type="dxa"/>
              <w:bottom w:w="20" w:type="dxa"/>
              <w:right w:w="20" w:type="dxa"/>
            </w:tcMar>
            <w:vAlign w:val="center"/>
            <w:hideMark/>
          </w:tcPr>
          <w:p w14:paraId="7A12318B" w14:textId="6CE825D7" w:rsidR="00610F03" w:rsidRPr="004B35D0" w:rsidRDefault="00610F03" w:rsidP="00974FAF">
            <w:pPr>
              <w:spacing w:after="0"/>
              <w:jc w:val="both"/>
              <w:rPr>
                <w:color w:val="auto"/>
                <w14:ligatures w14:val="none"/>
                <w14:numSpacing w14:val="default"/>
              </w:rPr>
            </w:pPr>
            <w:r w:rsidRPr="004B35D0">
              <w:rPr>
                <w:iCs/>
                <w:color w:val="auto"/>
                <w14:ligatures w14:val="none"/>
                <w14:numSpacing w14:val="default"/>
              </w:rPr>
              <w:t>Articolo 3, comma 1, del decreto-legge 8 aprile 2020, n. 22</w:t>
            </w:r>
            <w:r w:rsidRPr="004B35D0">
              <w:rPr>
                <w:color w:val="auto"/>
                <w14:ligatures w14:val="none"/>
                <w14:numSpacing w14:val="default"/>
              </w:rPr>
              <w:t>, convertito, con modificazioni, dalla </w:t>
            </w:r>
            <w:r w:rsidRPr="004B35D0">
              <w:rPr>
                <w:iCs/>
                <w:color w:val="auto"/>
                <w14:ligatures w14:val="none"/>
                <w14:numSpacing w14:val="default"/>
              </w:rPr>
              <w:t>legge 6 giugno 2020, n. 41</w:t>
            </w:r>
            <w:r w:rsidRPr="004B35D0">
              <w:rPr>
                <w:b/>
                <w:bCs/>
                <w:color w:val="FF0000"/>
                <w14:ligatures w14:val="none"/>
                <w14:numSpacing w14:val="default"/>
              </w:rPr>
              <w:t xml:space="preserve"> </w:t>
            </w:r>
          </w:p>
        </w:tc>
      </w:tr>
      <w:tr w:rsidR="00610F03" w:rsidRPr="004B35D0" w14:paraId="05E63114" w14:textId="77777777" w:rsidTr="00475BA8">
        <w:tc>
          <w:tcPr>
            <w:tcW w:w="862" w:type="dxa"/>
            <w:vMerge/>
            <w:tcBorders>
              <w:left w:val="single" w:sz="8" w:space="0" w:color="000000"/>
              <w:bottom w:val="single" w:sz="8" w:space="0" w:color="000000"/>
              <w:right w:val="single" w:sz="8" w:space="0" w:color="000000"/>
            </w:tcBorders>
            <w:vAlign w:val="center"/>
          </w:tcPr>
          <w:p w14:paraId="508D4B4A" w14:textId="77777777" w:rsidR="00610F03" w:rsidRPr="004B35D0" w:rsidRDefault="00610F03" w:rsidP="00475BA8">
            <w:pPr>
              <w:spacing w:after="0"/>
              <w:ind w:firstLine="142"/>
              <w:jc w:val="both"/>
              <w:rPr>
                <w:color w:val="auto"/>
                <w14:ligatures w14:val="none"/>
                <w14:numSpacing w14:val="default"/>
              </w:rPr>
            </w:pPr>
          </w:p>
        </w:tc>
        <w:tc>
          <w:tcPr>
            <w:tcW w:w="8777"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578E3723" w14:textId="7B01F67C" w:rsidR="00610F03" w:rsidRPr="004B35D0" w:rsidRDefault="00610F03" w:rsidP="006F54C0">
            <w:pPr>
              <w:spacing w:after="0"/>
              <w:jc w:val="both"/>
              <w:rPr>
                <w:color w:val="auto"/>
                <w14:ligatures w14:val="none"/>
                <w14:numSpacing w14:val="default"/>
              </w:rPr>
            </w:pPr>
            <w:r w:rsidRPr="004B35D0">
              <w:rPr>
                <w:iCs/>
                <w:color w:val="auto"/>
                <w14:ligatures w14:val="none"/>
                <w14:numSpacing w14:val="default"/>
              </w:rPr>
              <w:t xml:space="preserve">Misure urgenti per la tempestiva adozione dei provvedimenti del Ministero dell'istruzione </w:t>
            </w:r>
            <w:r w:rsidRPr="004B35D0">
              <w:rPr>
                <w:b/>
                <w:bCs/>
                <w:color w:val="FF0000"/>
                <w14:ligatures w14:val="none"/>
                <w14:numSpacing w14:val="default"/>
              </w:rPr>
              <w:t xml:space="preserve">)  </w:t>
            </w:r>
          </w:p>
        </w:tc>
      </w:tr>
      <w:tr w:rsidR="00610F03" w:rsidRPr="004B35D0" w14:paraId="57891B3D" w14:textId="77777777" w:rsidTr="00475BA8">
        <w:tc>
          <w:tcPr>
            <w:tcW w:w="862" w:type="dxa"/>
            <w:tcBorders>
              <w:top w:val="single" w:sz="8" w:space="0" w:color="000000"/>
              <w:left w:val="single" w:sz="8" w:space="0" w:color="000000"/>
              <w:right w:val="single" w:sz="8" w:space="0" w:color="000000"/>
            </w:tcBorders>
            <w:vAlign w:val="center"/>
          </w:tcPr>
          <w:p w14:paraId="66569DC9" w14:textId="774944FA" w:rsidR="00610F03" w:rsidRPr="004B35D0" w:rsidRDefault="00974FAF" w:rsidP="00963C6E">
            <w:pPr>
              <w:spacing w:after="0"/>
              <w:jc w:val="both"/>
              <w:rPr>
                <w:b/>
                <w:color w:val="auto"/>
                <w14:ligatures w14:val="none"/>
                <w14:numSpacing w14:val="default"/>
              </w:rPr>
            </w:pPr>
            <w:r w:rsidRPr="004B35D0">
              <w:rPr>
                <w:b/>
                <w:color w:val="auto"/>
                <w14:ligatures w14:val="none"/>
                <w14:numSpacing w14:val="default"/>
              </w:rPr>
              <w:t>5</w:t>
            </w:r>
          </w:p>
        </w:tc>
        <w:tc>
          <w:tcPr>
            <w:tcW w:w="8777" w:type="dxa"/>
            <w:tcBorders>
              <w:top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6AF7C090" w14:textId="77777777" w:rsidR="00F420B6" w:rsidRPr="004B35D0" w:rsidRDefault="00F420B6" w:rsidP="00F420B6">
            <w:pPr>
              <w:spacing w:after="0"/>
              <w:jc w:val="both"/>
              <w:rPr>
                <w:bCs/>
                <w:color w:val="auto"/>
                <w14:ligatures w14:val="none"/>
                <w14:numSpacing w14:val="default"/>
              </w:rPr>
            </w:pPr>
          </w:p>
          <w:p w14:paraId="27B82B74" w14:textId="4467659D" w:rsidR="00974FAF" w:rsidRPr="004B35D0" w:rsidRDefault="00974FAF" w:rsidP="00974FAF">
            <w:pPr>
              <w:pStyle w:val="Paragrafoelenco"/>
              <w:spacing w:after="0" w:line="276" w:lineRule="auto"/>
              <w:ind w:left="0"/>
              <w:jc w:val="both"/>
              <w:rPr>
                <w:color w:val="FF0000"/>
              </w:rPr>
            </w:pPr>
            <w:r w:rsidRPr="004B35D0">
              <w:rPr>
                <w:color w:val="auto"/>
              </w:rPr>
              <w:t>Articolo 3-</w:t>
            </w:r>
            <w:r w:rsidRPr="004B35D0">
              <w:rPr>
                <w:i/>
                <w:iCs/>
                <w:color w:val="auto"/>
              </w:rPr>
              <w:t>quater</w:t>
            </w:r>
            <w:r w:rsidRPr="004B35D0">
              <w:rPr>
                <w:color w:val="auto"/>
              </w:rPr>
              <w:t xml:space="preserve"> del decreto-legge 21 settembre 2021, n. 127, convertito, con modificazioni, dalla legge 19 novembre 2021, n. 165  </w:t>
            </w:r>
          </w:p>
          <w:p w14:paraId="5F67D249" w14:textId="0B9BBF63" w:rsidR="00974FAF" w:rsidRPr="004B35D0" w:rsidRDefault="00974FAF" w:rsidP="00974FAF">
            <w:pPr>
              <w:pStyle w:val="Paragrafoelenco"/>
              <w:spacing w:after="0" w:line="276" w:lineRule="auto"/>
              <w:ind w:left="0"/>
              <w:jc w:val="both"/>
              <w:rPr>
                <w:color w:val="FF0000"/>
                <w14:ligatures w14:val="none"/>
                <w14:numSpacing w14:val="default"/>
              </w:rPr>
            </w:pPr>
            <w:r w:rsidRPr="004B35D0">
              <w:rPr>
                <w:color w:val="auto"/>
              </w:rPr>
              <w:t xml:space="preserve">Temporaneo superamento di alcune incompatibilità per gli operatori delle professioni sanitarie </w:t>
            </w:r>
          </w:p>
          <w:p w14:paraId="7C7CD421" w14:textId="77777777" w:rsidR="00963C6E" w:rsidRPr="004B35D0" w:rsidRDefault="00963C6E" w:rsidP="00F420B6">
            <w:pPr>
              <w:spacing w:after="0"/>
              <w:jc w:val="both"/>
              <w:rPr>
                <w:bCs/>
                <w:color w:val="auto"/>
                <w14:ligatures w14:val="none"/>
                <w14:numSpacing w14:val="default"/>
              </w:rPr>
            </w:pPr>
          </w:p>
          <w:p w14:paraId="5F80494E" w14:textId="3DF1B36B" w:rsidR="00963C6E" w:rsidRPr="004B35D0" w:rsidRDefault="00963C6E" w:rsidP="00F420B6">
            <w:pPr>
              <w:spacing w:after="0"/>
              <w:jc w:val="both"/>
              <w:rPr>
                <w:b/>
                <w:bCs/>
                <w:color w:val="FF0000"/>
                <w14:ligatures w14:val="none"/>
                <w14:numSpacing w14:val="default"/>
              </w:rPr>
            </w:pPr>
          </w:p>
        </w:tc>
      </w:tr>
    </w:tbl>
    <w:p w14:paraId="1B9C3FD9" w14:textId="54C67E99" w:rsidR="0053127A" w:rsidRPr="004B35D0" w:rsidRDefault="0053127A" w:rsidP="006F53D4">
      <w:pPr>
        <w:spacing w:line="276" w:lineRule="auto"/>
        <w:jc w:val="both"/>
        <w:rPr>
          <w:rFonts w:eastAsia="Times New Roman"/>
          <w:lang w:eastAsia="it-IT"/>
        </w:rPr>
      </w:pPr>
    </w:p>
    <w:p w14:paraId="6E668EDF" w14:textId="77777777" w:rsidR="0077091C" w:rsidRPr="004B35D0" w:rsidRDefault="0077091C" w:rsidP="0077091C">
      <w:pPr>
        <w:spacing w:after="0" w:line="276" w:lineRule="auto"/>
        <w:ind w:left="8080"/>
        <w:jc w:val="both"/>
        <w:rPr>
          <w:rFonts w:eastAsia="Times New Roman"/>
          <w:lang w:eastAsia="it-IT"/>
        </w:rPr>
      </w:pPr>
    </w:p>
    <w:p w14:paraId="294288EE" w14:textId="05BC3291" w:rsidR="0077091C" w:rsidRPr="004B35D0" w:rsidRDefault="0077091C" w:rsidP="0077091C">
      <w:pPr>
        <w:spacing w:after="0" w:line="276" w:lineRule="auto"/>
        <w:ind w:left="8080"/>
        <w:jc w:val="both"/>
        <w:rPr>
          <w:rFonts w:eastAsia="Times New Roman"/>
          <w:lang w:eastAsia="it-IT"/>
        </w:rPr>
      </w:pPr>
      <w:r w:rsidRPr="004B35D0">
        <w:rPr>
          <w:rFonts w:eastAsia="Times New Roman"/>
          <w:lang w:eastAsia="it-IT"/>
        </w:rPr>
        <w:t>ALLEGATO B</w:t>
      </w:r>
    </w:p>
    <w:p w14:paraId="788BE1A8" w14:textId="02983C3C" w:rsidR="0077091C" w:rsidRPr="004B35D0" w:rsidRDefault="000E1671" w:rsidP="0077091C">
      <w:pPr>
        <w:spacing w:after="0" w:line="276" w:lineRule="auto"/>
        <w:ind w:left="8080"/>
        <w:jc w:val="center"/>
        <w:rPr>
          <w:rFonts w:eastAsia="Times New Roman"/>
          <w:lang w:eastAsia="it-IT"/>
        </w:rPr>
      </w:pPr>
      <w:r w:rsidRPr="004B35D0">
        <w:rPr>
          <w:rFonts w:eastAsia="Times New Roman"/>
          <w:lang w:eastAsia="it-IT"/>
        </w:rPr>
        <w:t>(articolo 10</w:t>
      </w:r>
      <w:r w:rsidR="0077091C" w:rsidRPr="004B35D0">
        <w:rPr>
          <w:rFonts w:eastAsia="Times New Roman"/>
          <w:lang w:eastAsia="it-IT"/>
        </w:rPr>
        <w:t>)</w:t>
      </w:r>
    </w:p>
    <w:tbl>
      <w:tblPr>
        <w:tblW w:w="9639" w:type="dxa"/>
        <w:tblInd w:w="-10" w:type="dxa"/>
        <w:tblCellMar>
          <w:left w:w="0" w:type="dxa"/>
          <w:right w:w="0" w:type="dxa"/>
        </w:tblCellMar>
        <w:tblLook w:val="04A0" w:firstRow="1" w:lastRow="0" w:firstColumn="1" w:lastColumn="0" w:noHBand="0" w:noVBand="1"/>
      </w:tblPr>
      <w:tblGrid>
        <w:gridCol w:w="862"/>
        <w:gridCol w:w="8777"/>
      </w:tblGrid>
      <w:tr w:rsidR="006F54C0" w:rsidRPr="004B35D0" w14:paraId="0E4034CD" w14:textId="77777777" w:rsidTr="0077091C">
        <w:tc>
          <w:tcPr>
            <w:tcW w:w="862" w:type="dxa"/>
            <w:tcBorders>
              <w:top w:val="single" w:sz="8" w:space="0" w:color="000000"/>
              <w:left w:val="single" w:sz="8" w:space="0" w:color="000000"/>
              <w:right w:val="single" w:sz="8" w:space="0" w:color="000000"/>
            </w:tcBorders>
            <w:vAlign w:val="center"/>
          </w:tcPr>
          <w:p w14:paraId="28E0B840" w14:textId="33BB8ED2" w:rsidR="006F54C0" w:rsidRPr="004B35D0" w:rsidRDefault="006F54C0" w:rsidP="0077091C">
            <w:pPr>
              <w:spacing w:after="0"/>
              <w:ind w:firstLine="142"/>
              <w:jc w:val="both"/>
              <w:rPr>
                <w:b/>
                <w:bCs/>
                <w:color w:val="auto"/>
                <w14:ligatures w14:val="none"/>
                <w14:numSpacing w14:val="default"/>
              </w:rPr>
            </w:pPr>
            <w:r w:rsidRPr="004B35D0">
              <w:rPr>
                <w:b/>
                <w:bCs/>
                <w:color w:val="auto"/>
                <w14:ligatures w14:val="none"/>
                <w14:numSpacing w14:val="default"/>
              </w:rPr>
              <w:t>1</w:t>
            </w:r>
          </w:p>
        </w:tc>
        <w:tc>
          <w:tcPr>
            <w:tcW w:w="8777" w:type="dxa"/>
            <w:tcBorders>
              <w:top w:val="single" w:sz="8" w:space="0" w:color="000000"/>
              <w:right w:val="single" w:sz="8" w:space="0" w:color="000000"/>
            </w:tcBorders>
            <w:tcMar>
              <w:top w:w="20" w:type="dxa"/>
              <w:left w:w="20" w:type="dxa"/>
              <w:bottom w:w="20" w:type="dxa"/>
              <w:right w:w="20" w:type="dxa"/>
            </w:tcMar>
            <w:vAlign w:val="center"/>
          </w:tcPr>
          <w:p w14:paraId="757D7643" w14:textId="77777777" w:rsidR="006F54C0" w:rsidRPr="004B35D0" w:rsidRDefault="006F54C0" w:rsidP="006F54C0">
            <w:pPr>
              <w:spacing w:after="0"/>
              <w:jc w:val="both"/>
              <w:rPr>
                <w:bCs/>
                <w:color w:val="auto"/>
                <w14:ligatures w14:val="none"/>
                <w14:numSpacing w14:val="default"/>
              </w:rPr>
            </w:pPr>
            <w:r w:rsidRPr="004B35D0">
              <w:rPr>
                <w:bCs/>
                <w:color w:val="auto"/>
                <w14:ligatures w14:val="none"/>
                <w14:numSpacing w14:val="default"/>
              </w:rPr>
              <w:t xml:space="preserve">Articolo 4, comma 7, decreto-legge 30 dicembre 2021, n. 228, convertito con modificazioni, dalla legge 25 febbraio 2022, n. 15 </w:t>
            </w:r>
          </w:p>
          <w:p w14:paraId="692EF115" w14:textId="77777777" w:rsidR="006F54C0" w:rsidRPr="004B35D0" w:rsidRDefault="006F54C0" w:rsidP="006F54C0">
            <w:pPr>
              <w:spacing w:line="276" w:lineRule="auto"/>
              <w:jc w:val="both"/>
              <w:rPr>
                <w:rFonts w:eastAsia="Times New Roman"/>
                <w:lang w:eastAsia="it-IT"/>
              </w:rPr>
            </w:pPr>
            <w:bookmarkStart w:id="46" w:name="_Hlk98233340"/>
            <w:r w:rsidRPr="004B35D0">
              <w:rPr>
                <w:bCs/>
                <w:color w:val="auto"/>
                <w14:ligatures w14:val="none"/>
                <w14:numSpacing w14:val="default"/>
              </w:rPr>
              <w:t>Conferimento di incarichi di lavoro autonomo, anche di collaborazione coordinata e continuativa, a dirigenti medici, veterinari e sanitari nonché al personale del ruolo sanitario del comparto sanità, collocati in quiescenza, nonché agli operatori socio-sanitari collocati in quiescenza</w:t>
            </w:r>
            <w:bookmarkEnd w:id="46"/>
          </w:p>
          <w:p w14:paraId="50094245" w14:textId="77777777" w:rsidR="006F54C0" w:rsidRPr="004B35D0" w:rsidRDefault="006F54C0" w:rsidP="0077091C">
            <w:pPr>
              <w:spacing w:after="0"/>
              <w:jc w:val="both"/>
              <w:rPr>
                <w:iCs/>
                <w:color w:val="auto"/>
                <w14:ligatures w14:val="none"/>
                <w14:numSpacing w14:val="default"/>
              </w:rPr>
            </w:pPr>
          </w:p>
        </w:tc>
      </w:tr>
      <w:tr w:rsidR="0077091C" w:rsidRPr="004B35D0" w14:paraId="4E14F928" w14:textId="77777777" w:rsidTr="0077091C">
        <w:tc>
          <w:tcPr>
            <w:tcW w:w="862" w:type="dxa"/>
            <w:vMerge w:val="restart"/>
            <w:tcBorders>
              <w:top w:val="single" w:sz="8" w:space="0" w:color="000000"/>
              <w:left w:val="single" w:sz="8" w:space="0" w:color="000000"/>
              <w:right w:val="single" w:sz="8" w:space="0" w:color="000000"/>
            </w:tcBorders>
            <w:vAlign w:val="center"/>
          </w:tcPr>
          <w:p w14:paraId="77877FEC" w14:textId="52AA7BA6" w:rsidR="0077091C" w:rsidRPr="004B35D0" w:rsidRDefault="006F54C0" w:rsidP="0077091C">
            <w:pPr>
              <w:spacing w:after="0"/>
              <w:ind w:firstLine="142"/>
              <w:jc w:val="both"/>
              <w:rPr>
                <w:color w:val="auto"/>
                <w14:ligatures w14:val="none"/>
                <w14:numSpacing w14:val="default"/>
              </w:rPr>
            </w:pPr>
            <w:r w:rsidRPr="004B35D0">
              <w:rPr>
                <w:b/>
                <w:bCs/>
                <w:color w:val="auto"/>
                <w14:ligatures w14:val="none"/>
                <w14:numSpacing w14:val="default"/>
              </w:rPr>
              <w:t>2</w:t>
            </w:r>
            <w:r w:rsidR="0077091C" w:rsidRPr="004B35D0">
              <w:rPr>
                <w:b/>
                <w:bCs/>
                <w:color w:val="auto"/>
                <w14:ligatures w14:val="none"/>
                <w14:numSpacing w14:val="default"/>
              </w:rPr>
              <w:t>.</w:t>
            </w:r>
          </w:p>
        </w:tc>
        <w:tc>
          <w:tcPr>
            <w:tcW w:w="8777" w:type="dxa"/>
            <w:tcBorders>
              <w:top w:val="single" w:sz="8" w:space="0" w:color="000000"/>
              <w:right w:val="single" w:sz="8" w:space="0" w:color="000000"/>
            </w:tcBorders>
            <w:tcMar>
              <w:top w:w="20" w:type="dxa"/>
              <w:left w:w="20" w:type="dxa"/>
              <w:bottom w:w="20" w:type="dxa"/>
              <w:right w:w="20" w:type="dxa"/>
            </w:tcMar>
            <w:vAlign w:val="center"/>
          </w:tcPr>
          <w:p w14:paraId="24438A14" w14:textId="25206668" w:rsidR="0077091C" w:rsidRPr="004B35D0" w:rsidRDefault="0077091C" w:rsidP="0077091C">
            <w:pPr>
              <w:spacing w:after="0"/>
              <w:jc w:val="both"/>
              <w:rPr>
                <w:b/>
                <w:color w:val="FF0000"/>
                <w14:ligatures w14:val="none"/>
                <w14:numSpacing w14:val="default"/>
              </w:rPr>
            </w:pPr>
            <w:r w:rsidRPr="004B35D0">
              <w:rPr>
                <w:iCs/>
                <w:color w:val="auto"/>
                <w14:ligatures w14:val="none"/>
                <w14:numSpacing w14:val="default"/>
              </w:rPr>
              <w:t>Articolo 83 del decreto-legge 19 maggio 2020, n. 34</w:t>
            </w:r>
            <w:r w:rsidRPr="004B35D0">
              <w:rPr>
                <w:color w:val="auto"/>
                <w14:ligatures w14:val="none"/>
                <w14:numSpacing w14:val="default"/>
              </w:rPr>
              <w:t>, convertito, con modificazioni, dalla </w:t>
            </w:r>
            <w:r w:rsidRPr="004B35D0">
              <w:rPr>
                <w:iCs/>
                <w:color w:val="auto"/>
                <w14:ligatures w14:val="none"/>
                <w14:numSpacing w14:val="default"/>
              </w:rPr>
              <w:t xml:space="preserve">legge 17 luglio 2020, n. 77 </w:t>
            </w:r>
          </w:p>
        </w:tc>
      </w:tr>
      <w:tr w:rsidR="0077091C" w:rsidRPr="004B35D0" w14:paraId="264415DC" w14:textId="77777777" w:rsidTr="0077091C">
        <w:tc>
          <w:tcPr>
            <w:tcW w:w="862" w:type="dxa"/>
            <w:vMerge/>
            <w:tcBorders>
              <w:left w:val="single" w:sz="8" w:space="0" w:color="000000"/>
              <w:bottom w:val="single" w:sz="8" w:space="0" w:color="000000"/>
              <w:right w:val="single" w:sz="8" w:space="0" w:color="000000"/>
            </w:tcBorders>
            <w:vAlign w:val="center"/>
          </w:tcPr>
          <w:p w14:paraId="15A74FD9" w14:textId="77777777" w:rsidR="0077091C" w:rsidRPr="004B35D0" w:rsidRDefault="0077091C" w:rsidP="0077091C">
            <w:pPr>
              <w:spacing w:after="0"/>
              <w:ind w:firstLine="142"/>
              <w:jc w:val="both"/>
              <w:rPr>
                <w:color w:val="auto"/>
                <w14:ligatures w14:val="none"/>
                <w14:numSpacing w14:val="default"/>
              </w:rPr>
            </w:pPr>
          </w:p>
        </w:tc>
        <w:tc>
          <w:tcPr>
            <w:tcW w:w="8777"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EE2EA" w14:textId="67057407" w:rsidR="0077091C" w:rsidRPr="004B35D0" w:rsidRDefault="0077091C" w:rsidP="0077091C">
            <w:pPr>
              <w:spacing w:after="0"/>
              <w:jc w:val="both"/>
              <w:rPr>
                <w:color w:val="auto"/>
                <w14:ligatures w14:val="none"/>
                <w14:numSpacing w14:val="default"/>
              </w:rPr>
            </w:pPr>
            <w:r w:rsidRPr="004B35D0">
              <w:rPr>
                <w:iCs/>
                <w:color w:val="auto"/>
                <w14:ligatures w14:val="none"/>
                <w14:numSpacing w14:val="default"/>
              </w:rPr>
              <w:t xml:space="preserve">Sorveglianza sanitaria lavoratori maggiormente esposti a rischio di contagio </w:t>
            </w:r>
          </w:p>
        </w:tc>
      </w:tr>
      <w:tr w:rsidR="0077091C" w:rsidRPr="004B35D0" w14:paraId="50D0F9DE" w14:textId="77777777" w:rsidTr="000E1671">
        <w:tc>
          <w:tcPr>
            <w:tcW w:w="862" w:type="dxa"/>
            <w:vMerge w:val="restart"/>
            <w:tcBorders>
              <w:top w:val="single" w:sz="8" w:space="0" w:color="000000"/>
              <w:left w:val="single" w:sz="8" w:space="0" w:color="000000"/>
              <w:right w:val="single" w:sz="8" w:space="0" w:color="000000"/>
            </w:tcBorders>
            <w:vAlign w:val="center"/>
          </w:tcPr>
          <w:p w14:paraId="1D074D26" w14:textId="4038C5DF" w:rsidR="0077091C" w:rsidRPr="004B35D0" w:rsidRDefault="006F54C0" w:rsidP="0077091C">
            <w:pPr>
              <w:spacing w:after="0"/>
              <w:ind w:firstLine="142"/>
              <w:jc w:val="both"/>
              <w:rPr>
                <w:color w:val="auto"/>
                <w14:ligatures w14:val="none"/>
                <w14:numSpacing w14:val="default"/>
              </w:rPr>
            </w:pPr>
            <w:r w:rsidRPr="004B35D0">
              <w:rPr>
                <w:b/>
                <w:bCs/>
                <w:color w:val="auto"/>
                <w14:ligatures w14:val="none"/>
                <w14:numSpacing w14:val="default"/>
              </w:rPr>
              <w:t>3</w:t>
            </w:r>
            <w:r w:rsidR="0077091C" w:rsidRPr="004B35D0">
              <w:rPr>
                <w:b/>
                <w:bCs/>
                <w:color w:val="auto"/>
                <w14:ligatures w14:val="none"/>
                <w14:numSpacing w14:val="default"/>
              </w:rPr>
              <w:t>.</w:t>
            </w:r>
          </w:p>
        </w:tc>
        <w:tc>
          <w:tcPr>
            <w:tcW w:w="8777" w:type="dxa"/>
            <w:tcBorders>
              <w:top w:val="single" w:sz="8" w:space="0" w:color="000000"/>
              <w:right w:val="single" w:sz="8" w:space="0" w:color="000000"/>
            </w:tcBorders>
            <w:tcMar>
              <w:top w:w="20" w:type="dxa"/>
              <w:left w:w="20" w:type="dxa"/>
              <w:bottom w:w="20" w:type="dxa"/>
              <w:right w:w="20" w:type="dxa"/>
            </w:tcMar>
            <w:vAlign w:val="center"/>
            <w:hideMark/>
          </w:tcPr>
          <w:p w14:paraId="3C27756F" w14:textId="33D19DC8" w:rsidR="0077091C" w:rsidRPr="004B35D0" w:rsidRDefault="0077091C" w:rsidP="0077091C">
            <w:pPr>
              <w:spacing w:after="0"/>
              <w:jc w:val="both"/>
              <w:rPr>
                <w:bCs/>
                <w:color w:val="auto"/>
                <w14:ligatures w14:val="none"/>
                <w14:numSpacing w14:val="default"/>
              </w:rPr>
            </w:pPr>
            <w:r w:rsidRPr="004B35D0">
              <w:rPr>
                <w:bCs/>
                <w:iCs/>
                <w:color w:val="auto"/>
                <w14:ligatures w14:val="none"/>
                <w14:numSpacing w14:val="default"/>
              </w:rPr>
              <w:t>Articolo 90, commi 3 e 4, del decreto-legge 19 maggio 2020, n. 34, convertito, con modificazioni, dalla legge 17 luglio 2020, n. 77 </w:t>
            </w:r>
          </w:p>
        </w:tc>
      </w:tr>
      <w:tr w:rsidR="0077091C" w:rsidRPr="006A217A" w14:paraId="408B3493" w14:textId="77777777" w:rsidTr="000E1671">
        <w:tc>
          <w:tcPr>
            <w:tcW w:w="862" w:type="dxa"/>
            <w:vMerge/>
            <w:tcBorders>
              <w:left w:val="single" w:sz="8" w:space="0" w:color="000000"/>
              <w:bottom w:val="single" w:sz="8" w:space="0" w:color="000000"/>
              <w:right w:val="single" w:sz="8" w:space="0" w:color="000000"/>
            </w:tcBorders>
            <w:vAlign w:val="center"/>
          </w:tcPr>
          <w:p w14:paraId="7C0E8B9E" w14:textId="77777777" w:rsidR="0077091C" w:rsidRPr="004B35D0" w:rsidRDefault="0077091C" w:rsidP="0077091C">
            <w:pPr>
              <w:spacing w:after="0"/>
              <w:ind w:firstLine="142"/>
              <w:jc w:val="both"/>
              <w:rPr>
                <w:color w:val="auto"/>
                <w14:ligatures w14:val="none"/>
                <w14:numSpacing w14:val="default"/>
              </w:rPr>
            </w:pPr>
          </w:p>
        </w:tc>
        <w:tc>
          <w:tcPr>
            <w:tcW w:w="8777" w:type="dxa"/>
            <w:tcBorders>
              <w:left w:val="single" w:sz="8" w:space="0" w:color="000000"/>
              <w:bottom w:val="single" w:sz="8" w:space="0" w:color="000000"/>
              <w:right w:val="single" w:sz="8" w:space="0" w:color="000000"/>
            </w:tcBorders>
            <w:tcMar>
              <w:top w:w="20" w:type="dxa"/>
              <w:left w:w="20" w:type="dxa"/>
              <w:bottom w:w="20" w:type="dxa"/>
              <w:right w:w="20" w:type="dxa"/>
            </w:tcMar>
            <w:vAlign w:val="center"/>
            <w:hideMark/>
          </w:tcPr>
          <w:p w14:paraId="2C552C07" w14:textId="77777777" w:rsidR="0077091C" w:rsidRDefault="0077091C" w:rsidP="0077091C">
            <w:pPr>
              <w:spacing w:after="0"/>
              <w:jc w:val="both"/>
              <w:rPr>
                <w:bCs/>
                <w:iCs/>
                <w:color w:val="auto"/>
                <w14:ligatures w14:val="none"/>
                <w14:numSpacing w14:val="default"/>
              </w:rPr>
            </w:pPr>
            <w:r w:rsidRPr="004B35D0">
              <w:rPr>
                <w:bCs/>
                <w:iCs/>
                <w:color w:val="auto"/>
                <w14:ligatures w14:val="none"/>
                <w14:numSpacing w14:val="default"/>
              </w:rPr>
              <w:t>Disposizioni in materia di lavoro agile per i lavoratori del settore privato</w:t>
            </w:r>
            <w:r>
              <w:rPr>
                <w:bCs/>
                <w:iCs/>
                <w:color w:val="auto"/>
                <w14:ligatures w14:val="none"/>
                <w14:numSpacing w14:val="default"/>
              </w:rPr>
              <w:t> </w:t>
            </w:r>
          </w:p>
          <w:p w14:paraId="550F21A9" w14:textId="23B9DCB7" w:rsidR="00963C6E" w:rsidRPr="006A217A" w:rsidRDefault="00963C6E" w:rsidP="0077091C">
            <w:pPr>
              <w:spacing w:after="0"/>
              <w:jc w:val="both"/>
              <w:rPr>
                <w:color w:val="auto"/>
                <w14:ligatures w14:val="none"/>
                <w14:numSpacing w14:val="default"/>
              </w:rPr>
            </w:pPr>
          </w:p>
        </w:tc>
      </w:tr>
    </w:tbl>
    <w:p w14:paraId="438A62C4" w14:textId="738102A7" w:rsidR="0077091C" w:rsidRDefault="0077091C" w:rsidP="0077091C">
      <w:pPr>
        <w:spacing w:line="276" w:lineRule="auto"/>
        <w:jc w:val="right"/>
        <w:rPr>
          <w:rFonts w:eastAsia="Times New Roman"/>
          <w:lang w:eastAsia="it-IT"/>
        </w:rPr>
      </w:pPr>
    </w:p>
    <w:p w14:paraId="374FBB40" w14:textId="48E282DD" w:rsidR="00963C6E" w:rsidRDefault="00963C6E" w:rsidP="006F54C0">
      <w:pPr>
        <w:spacing w:after="0"/>
        <w:jc w:val="both"/>
        <w:rPr>
          <w:rFonts w:eastAsia="Times New Roman"/>
          <w:lang w:eastAsia="it-IT"/>
        </w:rPr>
      </w:pPr>
    </w:p>
    <w:p w14:paraId="20D40F1C" w14:textId="77777777" w:rsidR="006F54C0" w:rsidRDefault="006F54C0">
      <w:pPr>
        <w:spacing w:line="276" w:lineRule="auto"/>
        <w:jc w:val="right"/>
        <w:rPr>
          <w:rFonts w:eastAsia="Times New Roman"/>
          <w:lang w:eastAsia="it-IT"/>
        </w:rPr>
      </w:pPr>
    </w:p>
    <w:sectPr w:rsidR="006F54C0" w:rsidSect="00AF6851">
      <w:footerReference w:type="even" r:id="rId16"/>
      <w:footerReference w:type="default" r:id="rId17"/>
      <w:pgSz w:w="11900" w:h="16840"/>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FB6A" w14:textId="77777777" w:rsidR="00D8228A" w:rsidRDefault="00D8228A" w:rsidP="007B0436">
      <w:pPr>
        <w:spacing w:after="0" w:line="240" w:lineRule="auto"/>
      </w:pPr>
      <w:r>
        <w:separator/>
      </w:r>
    </w:p>
  </w:endnote>
  <w:endnote w:type="continuationSeparator" w:id="0">
    <w:p w14:paraId="5A8869FA" w14:textId="77777777" w:rsidR="00D8228A" w:rsidRDefault="00D8228A" w:rsidP="007B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17792214"/>
      <w:docPartObj>
        <w:docPartGallery w:val="Page Numbers (Bottom of Page)"/>
        <w:docPartUnique/>
      </w:docPartObj>
    </w:sdtPr>
    <w:sdtEndPr>
      <w:rPr>
        <w:rStyle w:val="Numeropagina"/>
      </w:rPr>
    </w:sdtEndPr>
    <w:sdtContent>
      <w:p w14:paraId="3AF7EC82" w14:textId="77777777" w:rsidR="000E1671" w:rsidRDefault="000E1671" w:rsidP="001B058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4390FB7" w14:textId="77777777" w:rsidR="000E1671" w:rsidRDefault="000E1671" w:rsidP="007B043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13196942"/>
      <w:docPartObj>
        <w:docPartGallery w:val="Page Numbers (Bottom of Page)"/>
        <w:docPartUnique/>
      </w:docPartObj>
    </w:sdtPr>
    <w:sdtEndPr>
      <w:rPr>
        <w:rStyle w:val="Numeropagina"/>
      </w:rPr>
    </w:sdtEndPr>
    <w:sdtContent>
      <w:p w14:paraId="67F80E30" w14:textId="04B72C8E" w:rsidR="000E1671" w:rsidRPr="005A55AE" w:rsidRDefault="000E1671" w:rsidP="001B0588">
        <w:pPr>
          <w:pStyle w:val="Pidipagina"/>
          <w:framePr w:wrap="none" w:vAnchor="text" w:hAnchor="margin" w:xAlign="right" w:y="1"/>
          <w:rPr>
            <w:rStyle w:val="Numeropagina"/>
          </w:rPr>
        </w:pPr>
        <w:r w:rsidRPr="005A55AE">
          <w:rPr>
            <w:rStyle w:val="Numeropagina"/>
          </w:rPr>
          <w:fldChar w:fldCharType="begin"/>
        </w:r>
        <w:r w:rsidRPr="005A55AE">
          <w:rPr>
            <w:rStyle w:val="Numeropagina"/>
          </w:rPr>
          <w:instrText xml:space="preserve"> PAGE </w:instrText>
        </w:r>
        <w:r w:rsidRPr="005A55AE">
          <w:rPr>
            <w:rStyle w:val="Numeropagina"/>
          </w:rPr>
          <w:fldChar w:fldCharType="separate"/>
        </w:r>
        <w:r w:rsidR="004B35D0">
          <w:rPr>
            <w:rStyle w:val="Numeropagina"/>
            <w:noProof/>
          </w:rPr>
          <w:t>17</w:t>
        </w:r>
        <w:r w:rsidRPr="005A55AE">
          <w:rPr>
            <w:rStyle w:val="Numeropagina"/>
          </w:rPr>
          <w:fldChar w:fldCharType="end"/>
        </w:r>
      </w:p>
    </w:sdtContent>
  </w:sdt>
  <w:p w14:paraId="32453549" w14:textId="77777777" w:rsidR="000E1671" w:rsidRDefault="000E1671" w:rsidP="007B043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02B8" w14:textId="77777777" w:rsidR="00D8228A" w:rsidRDefault="00D8228A" w:rsidP="007B0436">
      <w:pPr>
        <w:spacing w:after="0" w:line="240" w:lineRule="auto"/>
      </w:pPr>
      <w:r>
        <w:separator/>
      </w:r>
    </w:p>
  </w:footnote>
  <w:footnote w:type="continuationSeparator" w:id="0">
    <w:p w14:paraId="3C446831" w14:textId="77777777" w:rsidR="00D8228A" w:rsidRDefault="00D8228A" w:rsidP="007B0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C5"/>
    <w:multiLevelType w:val="hybridMultilevel"/>
    <w:tmpl w:val="8A78A402"/>
    <w:lvl w:ilvl="0" w:tplc="0410000F">
      <w:start w:val="1"/>
      <w:numFmt w:val="decimal"/>
      <w:lvlText w:val="%1."/>
      <w:lvlJc w:val="left"/>
      <w:pPr>
        <w:ind w:left="163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64241"/>
    <w:multiLevelType w:val="hybridMultilevel"/>
    <w:tmpl w:val="3F228ED4"/>
    <w:lvl w:ilvl="0" w:tplc="04100017">
      <w:start w:val="4"/>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B93375B"/>
    <w:multiLevelType w:val="hybridMultilevel"/>
    <w:tmpl w:val="0E5EAD1A"/>
    <w:lvl w:ilvl="0" w:tplc="64B29824">
      <w:start w:val="1"/>
      <w:numFmt w:val="lowerLetter"/>
      <w:lvlText w:val="%1)"/>
      <w:lvlJc w:val="left"/>
      <w:pPr>
        <w:ind w:left="644" w:hanging="360"/>
      </w:pPr>
      <w:rPr>
        <w:rFonts w:hint="default"/>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18714BC"/>
    <w:multiLevelType w:val="hybridMultilevel"/>
    <w:tmpl w:val="BDF86B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09231C"/>
    <w:multiLevelType w:val="hybridMultilevel"/>
    <w:tmpl w:val="896C54B6"/>
    <w:lvl w:ilvl="0" w:tplc="2530FD8E">
      <w:start w:val="1"/>
      <w:numFmt w:val="lowerLetter"/>
      <w:lvlText w:val="%1)"/>
      <w:lvlJc w:val="left"/>
      <w:pPr>
        <w:ind w:left="78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D77575"/>
    <w:multiLevelType w:val="hybridMultilevel"/>
    <w:tmpl w:val="8A6E3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4D0234"/>
    <w:multiLevelType w:val="hybridMultilevel"/>
    <w:tmpl w:val="8368AC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4A4381"/>
    <w:multiLevelType w:val="hybridMultilevel"/>
    <w:tmpl w:val="5C6872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D3150A"/>
    <w:multiLevelType w:val="hybridMultilevel"/>
    <w:tmpl w:val="5BE4AC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367768"/>
    <w:multiLevelType w:val="hybridMultilevel"/>
    <w:tmpl w:val="F99A0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82D36"/>
    <w:multiLevelType w:val="hybridMultilevel"/>
    <w:tmpl w:val="48B824EC"/>
    <w:lvl w:ilvl="0" w:tplc="FAD0BF9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3B67AE"/>
    <w:multiLevelType w:val="hybridMultilevel"/>
    <w:tmpl w:val="7DB623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71179B"/>
    <w:multiLevelType w:val="hybridMultilevel"/>
    <w:tmpl w:val="1334161E"/>
    <w:lvl w:ilvl="0" w:tplc="6084FE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2077916"/>
    <w:multiLevelType w:val="hybridMultilevel"/>
    <w:tmpl w:val="CDEC7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E263C6"/>
    <w:multiLevelType w:val="hybridMultilevel"/>
    <w:tmpl w:val="7EDA0082"/>
    <w:lvl w:ilvl="0" w:tplc="2598808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B457409"/>
    <w:multiLevelType w:val="hybridMultilevel"/>
    <w:tmpl w:val="D84441C8"/>
    <w:lvl w:ilvl="0" w:tplc="0410000F">
      <w:start w:val="1"/>
      <w:numFmt w:val="decimal"/>
      <w:lvlText w:val="%1."/>
      <w:lvlJc w:val="left"/>
      <w:pPr>
        <w:ind w:left="9149" w:hanging="360"/>
      </w:pPr>
      <w:rPr>
        <w:rFonts w:hint="default"/>
      </w:rPr>
    </w:lvl>
    <w:lvl w:ilvl="1" w:tplc="04100019" w:tentative="1">
      <w:start w:val="1"/>
      <w:numFmt w:val="lowerLetter"/>
      <w:lvlText w:val="%2."/>
      <w:lvlJc w:val="left"/>
      <w:pPr>
        <w:ind w:left="9869" w:hanging="360"/>
      </w:pPr>
    </w:lvl>
    <w:lvl w:ilvl="2" w:tplc="0410001B" w:tentative="1">
      <w:start w:val="1"/>
      <w:numFmt w:val="lowerRoman"/>
      <w:lvlText w:val="%3."/>
      <w:lvlJc w:val="right"/>
      <w:pPr>
        <w:ind w:left="10589" w:hanging="180"/>
      </w:pPr>
    </w:lvl>
    <w:lvl w:ilvl="3" w:tplc="0410000F" w:tentative="1">
      <w:start w:val="1"/>
      <w:numFmt w:val="decimal"/>
      <w:lvlText w:val="%4."/>
      <w:lvlJc w:val="left"/>
      <w:pPr>
        <w:ind w:left="11309" w:hanging="360"/>
      </w:pPr>
    </w:lvl>
    <w:lvl w:ilvl="4" w:tplc="04100019" w:tentative="1">
      <w:start w:val="1"/>
      <w:numFmt w:val="lowerLetter"/>
      <w:lvlText w:val="%5."/>
      <w:lvlJc w:val="left"/>
      <w:pPr>
        <w:ind w:left="12029" w:hanging="360"/>
      </w:pPr>
    </w:lvl>
    <w:lvl w:ilvl="5" w:tplc="0410001B" w:tentative="1">
      <w:start w:val="1"/>
      <w:numFmt w:val="lowerRoman"/>
      <w:lvlText w:val="%6."/>
      <w:lvlJc w:val="right"/>
      <w:pPr>
        <w:ind w:left="12749" w:hanging="180"/>
      </w:pPr>
    </w:lvl>
    <w:lvl w:ilvl="6" w:tplc="0410000F" w:tentative="1">
      <w:start w:val="1"/>
      <w:numFmt w:val="decimal"/>
      <w:lvlText w:val="%7."/>
      <w:lvlJc w:val="left"/>
      <w:pPr>
        <w:ind w:left="13469" w:hanging="360"/>
      </w:pPr>
    </w:lvl>
    <w:lvl w:ilvl="7" w:tplc="04100019" w:tentative="1">
      <w:start w:val="1"/>
      <w:numFmt w:val="lowerLetter"/>
      <w:lvlText w:val="%8."/>
      <w:lvlJc w:val="left"/>
      <w:pPr>
        <w:ind w:left="14189" w:hanging="360"/>
      </w:pPr>
    </w:lvl>
    <w:lvl w:ilvl="8" w:tplc="0410001B" w:tentative="1">
      <w:start w:val="1"/>
      <w:numFmt w:val="lowerRoman"/>
      <w:lvlText w:val="%9."/>
      <w:lvlJc w:val="right"/>
      <w:pPr>
        <w:ind w:left="14909" w:hanging="180"/>
      </w:pPr>
    </w:lvl>
  </w:abstractNum>
  <w:abstractNum w:abstractNumId="16" w15:restartNumberingAfterBreak="0">
    <w:nsid w:val="3E1F7549"/>
    <w:multiLevelType w:val="hybridMultilevel"/>
    <w:tmpl w:val="30F0E28E"/>
    <w:lvl w:ilvl="0" w:tplc="8654E5D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400826FA"/>
    <w:multiLevelType w:val="hybridMultilevel"/>
    <w:tmpl w:val="16066A96"/>
    <w:lvl w:ilvl="0" w:tplc="9F12E860">
      <w:start w:val="1"/>
      <w:numFmt w:val="decimal"/>
      <w:lvlText w:val="%1."/>
      <w:lvlJc w:val="left"/>
      <w:pPr>
        <w:ind w:left="294" w:hanging="294"/>
      </w:pPr>
      <w:rPr>
        <w:rFonts w:ascii="Verdana" w:eastAsia="Verdana" w:hAnsi="Verdana" w:cs="Verdana" w:hint="default"/>
        <w:spacing w:val="-1"/>
        <w:w w:val="100"/>
        <w:sz w:val="20"/>
        <w:szCs w:val="20"/>
        <w:lang w:val="it-IT" w:eastAsia="en-US" w:bidi="ar-SA"/>
      </w:rPr>
    </w:lvl>
    <w:lvl w:ilvl="1" w:tplc="31A61FAA">
      <w:numFmt w:val="bullet"/>
      <w:lvlText w:val="•"/>
      <w:lvlJc w:val="left"/>
      <w:pPr>
        <w:ind w:left="1190" w:hanging="294"/>
      </w:pPr>
      <w:rPr>
        <w:rFonts w:hint="default"/>
        <w:lang w:val="it-IT" w:eastAsia="en-US" w:bidi="ar-SA"/>
      </w:rPr>
    </w:lvl>
    <w:lvl w:ilvl="2" w:tplc="23303F0C">
      <w:numFmt w:val="bullet"/>
      <w:lvlText w:val="•"/>
      <w:lvlJc w:val="left"/>
      <w:pPr>
        <w:ind w:left="2280" w:hanging="294"/>
      </w:pPr>
      <w:rPr>
        <w:rFonts w:hint="default"/>
        <w:lang w:val="it-IT" w:eastAsia="en-US" w:bidi="ar-SA"/>
      </w:rPr>
    </w:lvl>
    <w:lvl w:ilvl="3" w:tplc="3224D9FE">
      <w:numFmt w:val="bullet"/>
      <w:lvlText w:val="•"/>
      <w:lvlJc w:val="left"/>
      <w:pPr>
        <w:ind w:left="3370" w:hanging="294"/>
      </w:pPr>
      <w:rPr>
        <w:rFonts w:hint="default"/>
        <w:lang w:val="it-IT" w:eastAsia="en-US" w:bidi="ar-SA"/>
      </w:rPr>
    </w:lvl>
    <w:lvl w:ilvl="4" w:tplc="84E6FCC0">
      <w:numFmt w:val="bullet"/>
      <w:lvlText w:val="•"/>
      <w:lvlJc w:val="left"/>
      <w:pPr>
        <w:ind w:left="4460" w:hanging="294"/>
      </w:pPr>
      <w:rPr>
        <w:rFonts w:hint="default"/>
        <w:lang w:val="it-IT" w:eastAsia="en-US" w:bidi="ar-SA"/>
      </w:rPr>
    </w:lvl>
    <w:lvl w:ilvl="5" w:tplc="E1A4D270">
      <w:numFmt w:val="bullet"/>
      <w:lvlText w:val="•"/>
      <w:lvlJc w:val="left"/>
      <w:pPr>
        <w:ind w:left="5550" w:hanging="294"/>
      </w:pPr>
      <w:rPr>
        <w:rFonts w:hint="default"/>
        <w:lang w:val="it-IT" w:eastAsia="en-US" w:bidi="ar-SA"/>
      </w:rPr>
    </w:lvl>
    <w:lvl w:ilvl="6" w:tplc="A28A3A52">
      <w:numFmt w:val="bullet"/>
      <w:lvlText w:val="•"/>
      <w:lvlJc w:val="left"/>
      <w:pPr>
        <w:ind w:left="6640" w:hanging="294"/>
      </w:pPr>
      <w:rPr>
        <w:rFonts w:hint="default"/>
        <w:lang w:val="it-IT" w:eastAsia="en-US" w:bidi="ar-SA"/>
      </w:rPr>
    </w:lvl>
    <w:lvl w:ilvl="7" w:tplc="E54A0E10">
      <w:numFmt w:val="bullet"/>
      <w:lvlText w:val="•"/>
      <w:lvlJc w:val="left"/>
      <w:pPr>
        <w:ind w:left="7730" w:hanging="294"/>
      </w:pPr>
      <w:rPr>
        <w:rFonts w:hint="default"/>
        <w:lang w:val="it-IT" w:eastAsia="en-US" w:bidi="ar-SA"/>
      </w:rPr>
    </w:lvl>
    <w:lvl w:ilvl="8" w:tplc="E19A8282">
      <w:numFmt w:val="bullet"/>
      <w:lvlText w:val="•"/>
      <w:lvlJc w:val="left"/>
      <w:pPr>
        <w:ind w:left="8820" w:hanging="294"/>
      </w:pPr>
      <w:rPr>
        <w:rFonts w:hint="default"/>
        <w:lang w:val="it-IT" w:eastAsia="en-US" w:bidi="ar-SA"/>
      </w:rPr>
    </w:lvl>
  </w:abstractNum>
  <w:abstractNum w:abstractNumId="18" w15:restartNumberingAfterBreak="0">
    <w:nsid w:val="42917F79"/>
    <w:multiLevelType w:val="hybridMultilevel"/>
    <w:tmpl w:val="A590255E"/>
    <w:lvl w:ilvl="0" w:tplc="D8364AB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3780F11"/>
    <w:multiLevelType w:val="hybridMultilevel"/>
    <w:tmpl w:val="9F1EDFC2"/>
    <w:lvl w:ilvl="0" w:tplc="F94EEA50">
      <w:start w:val="1"/>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9C0BF1"/>
    <w:multiLevelType w:val="hybridMultilevel"/>
    <w:tmpl w:val="26C6C63E"/>
    <w:lvl w:ilvl="0" w:tplc="B6F0A42E">
      <w:start w:val="1"/>
      <w:numFmt w:val="decimal"/>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4C26DFF"/>
    <w:multiLevelType w:val="hybridMultilevel"/>
    <w:tmpl w:val="501CB1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D3532F"/>
    <w:multiLevelType w:val="hybridMultilevel"/>
    <w:tmpl w:val="88721A40"/>
    <w:lvl w:ilvl="0" w:tplc="15746CAC">
      <w:start w:val="1"/>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0C3E68"/>
    <w:multiLevelType w:val="hybridMultilevel"/>
    <w:tmpl w:val="25E654E6"/>
    <w:lvl w:ilvl="0" w:tplc="AD58749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5B2678CD"/>
    <w:multiLevelType w:val="hybridMultilevel"/>
    <w:tmpl w:val="1368E3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4B1D29"/>
    <w:multiLevelType w:val="hybridMultilevel"/>
    <w:tmpl w:val="1F5C6B8A"/>
    <w:lvl w:ilvl="0" w:tplc="0060D36E">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057FA4"/>
    <w:multiLevelType w:val="hybridMultilevel"/>
    <w:tmpl w:val="050CEC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DE2E92"/>
    <w:multiLevelType w:val="hybridMultilevel"/>
    <w:tmpl w:val="C6B0F3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4935B2"/>
    <w:multiLevelType w:val="hybridMultilevel"/>
    <w:tmpl w:val="8B744D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492755D"/>
    <w:multiLevelType w:val="hybridMultilevel"/>
    <w:tmpl w:val="3E00E2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CC14CB"/>
    <w:multiLevelType w:val="hybridMultilevel"/>
    <w:tmpl w:val="0DC803BC"/>
    <w:lvl w:ilvl="0" w:tplc="AA527A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5D13C88"/>
    <w:multiLevelType w:val="hybridMultilevel"/>
    <w:tmpl w:val="D4DC9A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E70933"/>
    <w:multiLevelType w:val="hybridMultilevel"/>
    <w:tmpl w:val="764801B6"/>
    <w:lvl w:ilvl="0" w:tplc="BB3EDC0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62F40C1"/>
    <w:multiLevelType w:val="hybridMultilevel"/>
    <w:tmpl w:val="0A48D9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0B29C0"/>
    <w:multiLevelType w:val="hybridMultilevel"/>
    <w:tmpl w:val="170806AA"/>
    <w:lvl w:ilvl="0" w:tplc="2A9AB7BA">
      <w:start w:val="1"/>
      <w:numFmt w:val="decimal"/>
      <w:lvlText w:val="%1."/>
      <w:lvlJc w:val="left"/>
      <w:pPr>
        <w:ind w:left="2487" w:hanging="360"/>
      </w:pPr>
      <w:rPr>
        <w:rFonts w:hint="default"/>
        <w:color w:val="auto"/>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35" w15:restartNumberingAfterBreak="0">
    <w:nsid w:val="7B6D53FB"/>
    <w:multiLevelType w:val="hybridMultilevel"/>
    <w:tmpl w:val="E474ED58"/>
    <w:lvl w:ilvl="0" w:tplc="CEDAFA1E">
      <w:start w:val="1"/>
      <w:numFmt w:val="decimal"/>
      <w:lvlText w:val="%1."/>
      <w:lvlJc w:val="left"/>
      <w:pPr>
        <w:ind w:left="4755" w:hanging="36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1"/>
  </w:num>
  <w:num w:numId="2">
    <w:abstractNumId w:val="7"/>
  </w:num>
  <w:num w:numId="3">
    <w:abstractNumId w:val="26"/>
  </w:num>
  <w:num w:numId="4">
    <w:abstractNumId w:val="9"/>
  </w:num>
  <w:num w:numId="5">
    <w:abstractNumId w:val="19"/>
  </w:num>
  <w:num w:numId="6">
    <w:abstractNumId w:val="22"/>
  </w:num>
  <w:num w:numId="7">
    <w:abstractNumId w:val="13"/>
  </w:num>
  <w:num w:numId="8">
    <w:abstractNumId w:val="8"/>
  </w:num>
  <w:num w:numId="9">
    <w:abstractNumId w:val="6"/>
  </w:num>
  <w:num w:numId="10">
    <w:abstractNumId w:val="27"/>
  </w:num>
  <w:num w:numId="11">
    <w:abstractNumId w:val="32"/>
  </w:num>
  <w:num w:numId="12">
    <w:abstractNumId w:val="30"/>
  </w:num>
  <w:num w:numId="13">
    <w:abstractNumId w:val="14"/>
  </w:num>
  <w:num w:numId="14">
    <w:abstractNumId w:val="24"/>
  </w:num>
  <w:num w:numId="15">
    <w:abstractNumId w:val="1"/>
  </w:num>
  <w:num w:numId="16">
    <w:abstractNumId w:val="17"/>
  </w:num>
  <w:num w:numId="17">
    <w:abstractNumId w:val="4"/>
  </w:num>
  <w:num w:numId="18">
    <w:abstractNumId w:val="12"/>
  </w:num>
  <w:num w:numId="19">
    <w:abstractNumId w:val="28"/>
  </w:num>
  <w:num w:numId="20">
    <w:abstractNumId w:val="34"/>
  </w:num>
  <w:num w:numId="21">
    <w:abstractNumId w:val="23"/>
  </w:num>
  <w:num w:numId="22">
    <w:abstractNumId w:val="35"/>
  </w:num>
  <w:num w:numId="23">
    <w:abstractNumId w:val="16"/>
  </w:num>
  <w:num w:numId="24">
    <w:abstractNumId w:val="2"/>
  </w:num>
  <w:num w:numId="25">
    <w:abstractNumId w:val="25"/>
  </w:num>
  <w:num w:numId="26">
    <w:abstractNumId w:val="31"/>
  </w:num>
  <w:num w:numId="27">
    <w:abstractNumId w:val="5"/>
  </w:num>
  <w:num w:numId="28">
    <w:abstractNumId w:val="15"/>
  </w:num>
  <w:num w:numId="29">
    <w:abstractNumId w:val="18"/>
  </w:num>
  <w:num w:numId="30">
    <w:abstractNumId w:val="33"/>
  </w:num>
  <w:num w:numId="31">
    <w:abstractNumId w:val="21"/>
  </w:num>
  <w:num w:numId="32">
    <w:abstractNumId w:val="0"/>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D6"/>
    <w:rsid w:val="000004AC"/>
    <w:rsid w:val="00001AAE"/>
    <w:rsid w:val="00002C4C"/>
    <w:rsid w:val="00010751"/>
    <w:rsid w:val="00014CFF"/>
    <w:rsid w:val="00017D16"/>
    <w:rsid w:val="000202F9"/>
    <w:rsid w:val="00031A03"/>
    <w:rsid w:val="00031DC3"/>
    <w:rsid w:val="00044C3A"/>
    <w:rsid w:val="0004661C"/>
    <w:rsid w:val="0005221E"/>
    <w:rsid w:val="00052895"/>
    <w:rsid w:val="00054108"/>
    <w:rsid w:val="0005606C"/>
    <w:rsid w:val="00064376"/>
    <w:rsid w:val="000659BE"/>
    <w:rsid w:val="0006601C"/>
    <w:rsid w:val="00071295"/>
    <w:rsid w:val="000712C1"/>
    <w:rsid w:val="0007252A"/>
    <w:rsid w:val="000728EC"/>
    <w:rsid w:val="00072EA9"/>
    <w:rsid w:val="00074A69"/>
    <w:rsid w:val="00074C89"/>
    <w:rsid w:val="000757EB"/>
    <w:rsid w:val="00075BCB"/>
    <w:rsid w:val="00080130"/>
    <w:rsid w:val="00084B93"/>
    <w:rsid w:val="000851C0"/>
    <w:rsid w:val="000869ED"/>
    <w:rsid w:val="000918D6"/>
    <w:rsid w:val="0009197C"/>
    <w:rsid w:val="000A018B"/>
    <w:rsid w:val="000A2044"/>
    <w:rsid w:val="000A5328"/>
    <w:rsid w:val="000A656E"/>
    <w:rsid w:val="000A6969"/>
    <w:rsid w:val="000A796B"/>
    <w:rsid w:val="000B2C00"/>
    <w:rsid w:val="000B376C"/>
    <w:rsid w:val="000B55DE"/>
    <w:rsid w:val="000B56E8"/>
    <w:rsid w:val="000B7269"/>
    <w:rsid w:val="000B73A5"/>
    <w:rsid w:val="000B76DF"/>
    <w:rsid w:val="000C2044"/>
    <w:rsid w:val="000C6E70"/>
    <w:rsid w:val="000C6F2F"/>
    <w:rsid w:val="000D15ED"/>
    <w:rsid w:val="000D4D79"/>
    <w:rsid w:val="000D712E"/>
    <w:rsid w:val="000D7518"/>
    <w:rsid w:val="000E02E8"/>
    <w:rsid w:val="000E1671"/>
    <w:rsid w:val="000E22FF"/>
    <w:rsid w:val="000E2BF5"/>
    <w:rsid w:val="000E624E"/>
    <w:rsid w:val="000F06A7"/>
    <w:rsid w:val="000F7996"/>
    <w:rsid w:val="001006D1"/>
    <w:rsid w:val="0010255A"/>
    <w:rsid w:val="00102C2C"/>
    <w:rsid w:val="0010338B"/>
    <w:rsid w:val="001047C4"/>
    <w:rsid w:val="00104C4A"/>
    <w:rsid w:val="00107A52"/>
    <w:rsid w:val="00107B01"/>
    <w:rsid w:val="00113356"/>
    <w:rsid w:val="00126434"/>
    <w:rsid w:val="00126DD0"/>
    <w:rsid w:val="00130E00"/>
    <w:rsid w:val="00133548"/>
    <w:rsid w:val="00134ACE"/>
    <w:rsid w:val="00136EB6"/>
    <w:rsid w:val="00140512"/>
    <w:rsid w:val="00141CEE"/>
    <w:rsid w:val="0014657E"/>
    <w:rsid w:val="0015023F"/>
    <w:rsid w:val="001536B9"/>
    <w:rsid w:val="00155B3E"/>
    <w:rsid w:val="00161DB7"/>
    <w:rsid w:val="0016502E"/>
    <w:rsid w:val="0017019D"/>
    <w:rsid w:val="00171341"/>
    <w:rsid w:val="00173901"/>
    <w:rsid w:val="00174D1C"/>
    <w:rsid w:val="0018431F"/>
    <w:rsid w:val="00184CAD"/>
    <w:rsid w:val="001866AB"/>
    <w:rsid w:val="0019082D"/>
    <w:rsid w:val="001941BE"/>
    <w:rsid w:val="00195539"/>
    <w:rsid w:val="001A01CD"/>
    <w:rsid w:val="001A1C5F"/>
    <w:rsid w:val="001A2169"/>
    <w:rsid w:val="001A4E1C"/>
    <w:rsid w:val="001A519F"/>
    <w:rsid w:val="001A70E2"/>
    <w:rsid w:val="001B0588"/>
    <w:rsid w:val="001B53EF"/>
    <w:rsid w:val="001B6F5E"/>
    <w:rsid w:val="001C0149"/>
    <w:rsid w:val="001C2783"/>
    <w:rsid w:val="001C3ADB"/>
    <w:rsid w:val="001C4DDA"/>
    <w:rsid w:val="001C7A55"/>
    <w:rsid w:val="001D1AC9"/>
    <w:rsid w:val="001D3625"/>
    <w:rsid w:val="001E13FB"/>
    <w:rsid w:val="001E32A9"/>
    <w:rsid w:val="001E36EF"/>
    <w:rsid w:val="001E42D6"/>
    <w:rsid w:val="001E5AD9"/>
    <w:rsid w:val="001E6973"/>
    <w:rsid w:val="001F1167"/>
    <w:rsid w:val="001F1BC9"/>
    <w:rsid w:val="001F1D1A"/>
    <w:rsid w:val="001F4B3D"/>
    <w:rsid w:val="001F534B"/>
    <w:rsid w:val="001F5D5F"/>
    <w:rsid w:val="001F60C5"/>
    <w:rsid w:val="00200CCF"/>
    <w:rsid w:val="00202C2D"/>
    <w:rsid w:val="00203F63"/>
    <w:rsid w:val="002073BB"/>
    <w:rsid w:val="002077C2"/>
    <w:rsid w:val="00207BE4"/>
    <w:rsid w:val="00210B3F"/>
    <w:rsid w:val="00216A06"/>
    <w:rsid w:val="0021724D"/>
    <w:rsid w:val="0022037A"/>
    <w:rsid w:val="00221C49"/>
    <w:rsid w:val="0022239E"/>
    <w:rsid w:val="00223BDC"/>
    <w:rsid w:val="00223E27"/>
    <w:rsid w:val="002241BD"/>
    <w:rsid w:val="0022528C"/>
    <w:rsid w:val="00230219"/>
    <w:rsid w:val="00231328"/>
    <w:rsid w:val="00235A61"/>
    <w:rsid w:val="00244FEF"/>
    <w:rsid w:val="002452F0"/>
    <w:rsid w:val="00246BAE"/>
    <w:rsid w:val="002536E0"/>
    <w:rsid w:val="0025440D"/>
    <w:rsid w:val="002544D0"/>
    <w:rsid w:val="00256484"/>
    <w:rsid w:val="00260F56"/>
    <w:rsid w:val="0027212E"/>
    <w:rsid w:val="002747E3"/>
    <w:rsid w:val="00283105"/>
    <w:rsid w:val="002834AF"/>
    <w:rsid w:val="00284780"/>
    <w:rsid w:val="00284C64"/>
    <w:rsid w:val="00286119"/>
    <w:rsid w:val="00291168"/>
    <w:rsid w:val="00292425"/>
    <w:rsid w:val="002A28C7"/>
    <w:rsid w:val="002A4468"/>
    <w:rsid w:val="002A524F"/>
    <w:rsid w:val="002A68C1"/>
    <w:rsid w:val="002B48F1"/>
    <w:rsid w:val="002B5038"/>
    <w:rsid w:val="002C6ACE"/>
    <w:rsid w:val="002C7CA2"/>
    <w:rsid w:val="002D12D2"/>
    <w:rsid w:val="002D366F"/>
    <w:rsid w:val="002D41ED"/>
    <w:rsid w:val="002D49D1"/>
    <w:rsid w:val="002D4C76"/>
    <w:rsid w:val="002D79BE"/>
    <w:rsid w:val="002E4911"/>
    <w:rsid w:val="002E5B95"/>
    <w:rsid w:val="002E64E0"/>
    <w:rsid w:val="002E7FB5"/>
    <w:rsid w:val="002F2E12"/>
    <w:rsid w:val="002F3AF7"/>
    <w:rsid w:val="002F5E1A"/>
    <w:rsid w:val="002F6673"/>
    <w:rsid w:val="002F6905"/>
    <w:rsid w:val="003040D7"/>
    <w:rsid w:val="0030643B"/>
    <w:rsid w:val="00306C26"/>
    <w:rsid w:val="00311826"/>
    <w:rsid w:val="00311EC9"/>
    <w:rsid w:val="0031501E"/>
    <w:rsid w:val="00316DC3"/>
    <w:rsid w:val="003219FF"/>
    <w:rsid w:val="00322EC8"/>
    <w:rsid w:val="00324017"/>
    <w:rsid w:val="00324277"/>
    <w:rsid w:val="00326262"/>
    <w:rsid w:val="00327E32"/>
    <w:rsid w:val="00331939"/>
    <w:rsid w:val="0033388D"/>
    <w:rsid w:val="00336995"/>
    <w:rsid w:val="003418D4"/>
    <w:rsid w:val="0034280E"/>
    <w:rsid w:val="00343864"/>
    <w:rsid w:val="003439BF"/>
    <w:rsid w:val="00346E14"/>
    <w:rsid w:val="00350732"/>
    <w:rsid w:val="003535AE"/>
    <w:rsid w:val="003551BD"/>
    <w:rsid w:val="00355303"/>
    <w:rsid w:val="0036305A"/>
    <w:rsid w:val="00364343"/>
    <w:rsid w:val="003657FE"/>
    <w:rsid w:val="00366078"/>
    <w:rsid w:val="003668C3"/>
    <w:rsid w:val="00367FD9"/>
    <w:rsid w:val="00370CD2"/>
    <w:rsid w:val="00370D7F"/>
    <w:rsid w:val="00372135"/>
    <w:rsid w:val="003721F9"/>
    <w:rsid w:val="00381035"/>
    <w:rsid w:val="00383C95"/>
    <w:rsid w:val="003901D0"/>
    <w:rsid w:val="00390C17"/>
    <w:rsid w:val="00393F29"/>
    <w:rsid w:val="003946C1"/>
    <w:rsid w:val="0039492D"/>
    <w:rsid w:val="003A2DE0"/>
    <w:rsid w:val="003A3097"/>
    <w:rsid w:val="003A3C66"/>
    <w:rsid w:val="003A4DE4"/>
    <w:rsid w:val="003A50EC"/>
    <w:rsid w:val="003A5574"/>
    <w:rsid w:val="003B6EA8"/>
    <w:rsid w:val="003C1D0E"/>
    <w:rsid w:val="003C3EB2"/>
    <w:rsid w:val="003C58D3"/>
    <w:rsid w:val="003C7588"/>
    <w:rsid w:val="003E0D33"/>
    <w:rsid w:val="003E5FDB"/>
    <w:rsid w:val="003F11AF"/>
    <w:rsid w:val="003F2A68"/>
    <w:rsid w:val="003F47F0"/>
    <w:rsid w:val="00402368"/>
    <w:rsid w:val="00402CE6"/>
    <w:rsid w:val="00405777"/>
    <w:rsid w:val="004100E9"/>
    <w:rsid w:val="00411302"/>
    <w:rsid w:val="00411B9F"/>
    <w:rsid w:val="004149BC"/>
    <w:rsid w:val="00416D6E"/>
    <w:rsid w:val="004211BE"/>
    <w:rsid w:val="0043291E"/>
    <w:rsid w:val="00433289"/>
    <w:rsid w:val="00435841"/>
    <w:rsid w:val="0043719A"/>
    <w:rsid w:val="00441B6A"/>
    <w:rsid w:val="00442F6F"/>
    <w:rsid w:val="004441C4"/>
    <w:rsid w:val="004576AA"/>
    <w:rsid w:val="0046580B"/>
    <w:rsid w:val="00466173"/>
    <w:rsid w:val="00471C36"/>
    <w:rsid w:val="00475BA8"/>
    <w:rsid w:val="004763B4"/>
    <w:rsid w:val="00477904"/>
    <w:rsid w:val="00477CC3"/>
    <w:rsid w:val="00480F08"/>
    <w:rsid w:val="00483D7C"/>
    <w:rsid w:val="00486687"/>
    <w:rsid w:val="00487A71"/>
    <w:rsid w:val="00496914"/>
    <w:rsid w:val="004A1B98"/>
    <w:rsid w:val="004A6EC5"/>
    <w:rsid w:val="004A7F1A"/>
    <w:rsid w:val="004B1A4D"/>
    <w:rsid w:val="004B35D0"/>
    <w:rsid w:val="004B3BD8"/>
    <w:rsid w:val="004B7F6B"/>
    <w:rsid w:val="004C1365"/>
    <w:rsid w:val="004C3802"/>
    <w:rsid w:val="004C3BDB"/>
    <w:rsid w:val="004C3D76"/>
    <w:rsid w:val="004C404B"/>
    <w:rsid w:val="004D03A6"/>
    <w:rsid w:val="004D09AE"/>
    <w:rsid w:val="004D46A9"/>
    <w:rsid w:val="004D484B"/>
    <w:rsid w:val="004D48D5"/>
    <w:rsid w:val="004E07B2"/>
    <w:rsid w:val="004E2D7A"/>
    <w:rsid w:val="004E64EB"/>
    <w:rsid w:val="004E6B4E"/>
    <w:rsid w:val="004F0AAB"/>
    <w:rsid w:val="004F23C6"/>
    <w:rsid w:val="004F4414"/>
    <w:rsid w:val="004F5904"/>
    <w:rsid w:val="005047C2"/>
    <w:rsid w:val="005048BC"/>
    <w:rsid w:val="00507320"/>
    <w:rsid w:val="00513A63"/>
    <w:rsid w:val="00520C4B"/>
    <w:rsid w:val="00521F13"/>
    <w:rsid w:val="005222EB"/>
    <w:rsid w:val="00522C2D"/>
    <w:rsid w:val="00523664"/>
    <w:rsid w:val="00524EE9"/>
    <w:rsid w:val="00530103"/>
    <w:rsid w:val="0053127A"/>
    <w:rsid w:val="00536434"/>
    <w:rsid w:val="00541AA1"/>
    <w:rsid w:val="00542A11"/>
    <w:rsid w:val="00542FFD"/>
    <w:rsid w:val="00544458"/>
    <w:rsid w:val="00544855"/>
    <w:rsid w:val="0054740F"/>
    <w:rsid w:val="00547B93"/>
    <w:rsid w:val="00550C37"/>
    <w:rsid w:val="00551071"/>
    <w:rsid w:val="00556696"/>
    <w:rsid w:val="005567A1"/>
    <w:rsid w:val="00556906"/>
    <w:rsid w:val="00557422"/>
    <w:rsid w:val="00561109"/>
    <w:rsid w:val="00561A34"/>
    <w:rsid w:val="00563F96"/>
    <w:rsid w:val="00564E91"/>
    <w:rsid w:val="00564FEE"/>
    <w:rsid w:val="00566787"/>
    <w:rsid w:val="00567076"/>
    <w:rsid w:val="00570BE4"/>
    <w:rsid w:val="0057295B"/>
    <w:rsid w:val="005767B0"/>
    <w:rsid w:val="0057770C"/>
    <w:rsid w:val="005800E2"/>
    <w:rsid w:val="00580A46"/>
    <w:rsid w:val="00580E26"/>
    <w:rsid w:val="005812EC"/>
    <w:rsid w:val="005820C4"/>
    <w:rsid w:val="00583BC8"/>
    <w:rsid w:val="0058437B"/>
    <w:rsid w:val="00584B0F"/>
    <w:rsid w:val="0058538A"/>
    <w:rsid w:val="00596D19"/>
    <w:rsid w:val="005974E9"/>
    <w:rsid w:val="005975D0"/>
    <w:rsid w:val="005A15F3"/>
    <w:rsid w:val="005A3A52"/>
    <w:rsid w:val="005A55AE"/>
    <w:rsid w:val="005B2AAE"/>
    <w:rsid w:val="005B3ACD"/>
    <w:rsid w:val="005B5B7F"/>
    <w:rsid w:val="005B74A8"/>
    <w:rsid w:val="005C18E2"/>
    <w:rsid w:val="005C19B7"/>
    <w:rsid w:val="005C2A6E"/>
    <w:rsid w:val="005C588E"/>
    <w:rsid w:val="005C5ADD"/>
    <w:rsid w:val="005C7D23"/>
    <w:rsid w:val="005D0CA3"/>
    <w:rsid w:val="005E30EE"/>
    <w:rsid w:val="005E6D7C"/>
    <w:rsid w:val="005F09F1"/>
    <w:rsid w:val="005F0AD1"/>
    <w:rsid w:val="005F6382"/>
    <w:rsid w:val="005F6E14"/>
    <w:rsid w:val="005F72F0"/>
    <w:rsid w:val="005F7309"/>
    <w:rsid w:val="00600034"/>
    <w:rsid w:val="006014A8"/>
    <w:rsid w:val="00605A42"/>
    <w:rsid w:val="00606AC3"/>
    <w:rsid w:val="00610F03"/>
    <w:rsid w:val="0061408F"/>
    <w:rsid w:val="00622C94"/>
    <w:rsid w:val="00624186"/>
    <w:rsid w:val="00627C20"/>
    <w:rsid w:val="00640242"/>
    <w:rsid w:val="006409C7"/>
    <w:rsid w:val="006425CC"/>
    <w:rsid w:val="00645088"/>
    <w:rsid w:val="006476AF"/>
    <w:rsid w:val="00650B1B"/>
    <w:rsid w:val="006624DC"/>
    <w:rsid w:val="006638D2"/>
    <w:rsid w:val="00664E16"/>
    <w:rsid w:val="006657E2"/>
    <w:rsid w:val="00666754"/>
    <w:rsid w:val="00667FEB"/>
    <w:rsid w:val="006700E9"/>
    <w:rsid w:val="0067430D"/>
    <w:rsid w:val="00675FF7"/>
    <w:rsid w:val="0068090F"/>
    <w:rsid w:val="0068092B"/>
    <w:rsid w:val="00680C64"/>
    <w:rsid w:val="00683195"/>
    <w:rsid w:val="0068595E"/>
    <w:rsid w:val="00695738"/>
    <w:rsid w:val="006964CE"/>
    <w:rsid w:val="00696B13"/>
    <w:rsid w:val="006A1548"/>
    <w:rsid w:val="006A2083"/>
    <w:rsid w:val="006A217A"/>
    <w:rsid w:val="006A2A83"/>
    <w:rsid w:val="006A3B39"/>
    <w:rsid w:val="006A7762"/>
    <w:rsid w:val="006B3429"/>
    <w:rsid w:val="006B37A8"/>
    <w:rsid w:val="006B3C4B"/>
    <w:rsid w:val="006B7F26"/>
    <w:rsid w:val="006C1CFB"/>
    <w:rsid w:val="006C43CA"/>
    <w:rsid w:val="006C4E4C"/>
    <w:rsid w:val="006C504C"/>
    <w:rsid w:val="006C6245"/>
    <w:rsid w:val="006C71FB"/>
    <w:rsid w:val="006D0F57"/>
    <w:rsid w:val="006D56BE"/>
    <w:rsid w:val="006D7665"/>
    <w:rsid w:val="006F53D4"/>
    <w:rsid w:val="006F5474"/>
    <w:rsid w:val="006F54C0"/>
    <w:rsid w:val="006F5BC1"/>
    <w:rsid w:val="00701D06"/>
    <w:rsid w:val="007035B1"/>
    <w:rsid w:val="00705FB5"/>
    <w:rsid w:val="00706EAC"/>
    <w:rsid w:val="00711AB1"/>
    <w:rsid w:val="00712722"/>
    <w:rsid w:val="007140A3"/>
    <w:rsid w:val="00714210"/>
    <w:rsid w:val="00716606"/>
    <w:rsid w:val="00716D3F"/>
    <w:rsid w:val="0072077C"/>
    <w:rsid w:val="0072144E"/>
    <w:rsid w:val="00725A94"/>
    <w:rsid w:val="00732380"/>
    <w:rsid w:val="00737373"/>
    <w:rsid w:val="007376F1"/>
    <w:rsid w:val="00737795"/>
    <w:rsid w:val="007425E1"/>
    <w:rsid w:val="00742EE3"/>
    <w:rsid w:val="00743C00"/>
    <w:rsid w:val="00744392"/>
    <w:rsid w:val="00744B1F"/>
    <w:rsid w:val="00746915"/>
    <w:rsid w:val="00746D7B"/>
    <w:rsid w:val="00752313"/>
    <w:rsid w:val="00754D86"/>
    <w:rsid w:val="0075552E"/>
    <w:rsid w:val="00755A9A"/>
    <w:rsid w:val="00757462"/>
    <w:rsid w:val="007577F8"/>
    <w:rsid w:val="00757C3E"/>
    <w:rsid w:val="00763A6E"/>
    <w:rsid w:val="00765068"/>
    <w:rsid w:val="0077091C"/>
    <w:rsid w:val="0077256E"/>
    <w:rsid w:val="007765E8"/>
    <w:rsid w:val="00780A01"/>
    <w:rsid w:val="00781027"/>
    <w:rsid w:val="007820B1"/>
    <w:rsid w:val="0078275B"/>
    <w:rsid w:val="00783D49"/>
    <w:rsid w:val="007941BB"/>
    <w:rsid w:val="00795BD6"/>
    <w:rsid w:val="007961A9"/>
    <w:rsid w:val="00797740"/>
    <w:rsid w:val="007A08CC"/>
    <w:rsid w:val="007A224F"/>
    <w:rsid w:val="007A5A52"/>
    <w:rsid w:val="007A5AF7"/>
    <w:rsid w:val="007A5FFD"/>
    <w:rsid w:val="007A66DE"/>
    <w:rsid w:val="007A6C64"/>
    <w:rsid w:val="007B0436"/>
    <w:rsid w:val="007B1836"/>
    <w:rsid w:val="007B5A5E"/>
    <w:rsid w:val="007C0E44"/>
    <w:rsid w:val="007C22FE"/>
    <w:rsid w:val="007C60DC"/>
    <w:rsid w:val="007D0B7B"/>
    <w:rsid w:val="007D190A"/>
    <w:rsid w:val="007D254A"/>
    <w:rsid w:val="007D3666"/>
    <w:rsid w:val="007D43CF"/>
    <w:rsid w:val="007D5F45"/>
    <w:rsid w:val="007D6014"/>
    <w:rsid w:val="007E3B82"/>
    <w:rsid w:val="007E4903"/>
    <w:rsid w:val="007E790B"/>
    <w:rsid w:val="007F1039"/>
    <w:rsid w:val="007F3AF9"/>
    <w:rsid w:val="007F701F"/>
    <w:rsid w:val="008161E3"/>
    <w:rsid w:val="00816E75"/>
    <w:rsid w:val="00816F03"/>
    <w:rsid w:val="0081715F"/>
    <w:rsid w:val="008172EE"/>
    <w:rsid w:val="008249E1"/>
    <w:rsid w:val="00824F76"/>
    <w:rsid w:val="00833E8D"/>
    <w:rsid w:val="008346F1"/>
    <w:rsid w:val="008368D3"/>
    <w:rsid w:val="008414C4"/>
    <w:rsid w:val="00841FD8"/>
    <w:rsid w:val="00842E12"/>
    <w:rsid w:val="008436C4"/>
    <w:rsid w:val="0084772D"/>
    <w:rsid w:val="00847EAD"/>
    <w:rsid w:val="00854C32"/>
    <w:rsid w:val="00856008"/>
    <w:rsid w:val="00860548"/>
    <w:rsid w:val="0086055C"/>
    <w:rsid w:val="0086286A"/>
    <w:rsid w:val="00865E46"/>
    <w:rsid w:val="008759A1"/>
    <w:rsid w:val="008823E6"/>
    <w:rsid w:val="0088584C"/>
    <w:rsid w:val="00891966"/>
    <w:rsid w:val="00892355"/>
    <w:rsid w:val="00894C7E"/>
    <w:rsid w:val="008A104C"/>
    <w:rsid w:val="008A3B9C"/>
    <w:rsid w:val="008B6050"/>
    <w:rsid w:val="008C0F9B"/>
    <w:rsid w:val="008C4DDC"/>
    <w:rsid w:val="008D093A"/>
    <w:rsid w:val="008D137F"/>
    <w:rsid w:val="008D21FA"/>
    <w:rsid w:val="008D613C"/>
    <w:rsid w:val="008D62D4"/>
    <w:rsid w:val="008E18FE"/>
    <w:rsid w:val="008E20AA"/>
    <w:rsid w:val="008E4810"/>
    <w:rsid w:val="008E55AE"/>
    <w:rsid w:val="008F12B7"/>
    <w:rsid w:val="009006D5"/>
    <w:rsid w:val="00902D8E"/>
    <w:rsid w:val="00906766"/>
    <w:rsid w:val="009128C2"/>
    <w:rsid w:val="009137AC"/>
    <w:rsid w:val="00920382"/>
    <w:rsid w:val="00920A35"/>
    <w:rsid w:val="00925657"/>
    <w:rsid w:val="009266E8"/>
    <w:rsid w:val="00926845"/>
    <w:rsid w:val="00927A2B"/>
    <w:rsid w:val="00931E76"/>
    <w:rsid w:val="0093275C"/>
    <w:rsid w:val="009359DF"/>
    <w:rsid w:val="00935D6D"/>
    <w:rsid w:val="00936CD3"/>
    <w:rsid w:val="009375CD"/>
    <w:rsid w:val="009464D3"/>
    <w:rsid w:val="00947A95"/>
    <w:rsid w:val="00951214"/>
    <w:rsid w:val="00952C81"/>
    <w:rsid w:val="0095322E"/>
    <w:rsid w:val="009565B7"/>
    <w:rsid w:val="00960205"/>
    <w:rsid w:val="009610EF"/>
    <w:rsid w:val="0096116C"/>
    <w:rsid w:val="0096117E"/>
    <w:rsid w:val="009623BC"/>
    <w:rsid w:val="00963C6E"/>
    <w:rsid w:val="0096752F"/>
    <w:rsid w:val="009714CA"/>
    <w:rsid w:val="009724C9"/>
    <w:rsid w:val="00974FAF"/>
    <w:rsid w:val="00980DD5"/>
    <w:rsid w:val="00981BD7"/>
    <w:rsid w:val="00983D43"/>
    <w:rsid w:val="009847A2"/>
    <w:rsid w:val="009867E2"/>
    <w:rsid w:val="0098741F"/>
    <w:rsid w:val="00987AC2"/>
    <w:rsid w:val="00994817"/>
    <w:rsid w:val="00995C57"/>
    <w:rsid w:val="009967B7"/>
    <w:rsid w:val="00997811"/>
    <w:rsid w:val="00997EF1"/>
    <w:rsid w:val="009A4732"/>
    <w:rsid w:val="009B1849"/>
    <w:rsid w:val="009B3688"/>
    <w:rsid w:val="009B4053"/>
    <w:rsid w:val="009B478D"/>
    <w:rsid w:val="009B489E"/>
    <w:rsid w:val="009B665B"/>
    <w:rsid w:val="009C0097"/>
    <w:rsid w:val="009C1BEC"/>
    <w:rsid w:val="009C1F3A"/>
    <w:rsid w:val="009C42AA"/>
    <w:rsid w:val="009C5E52"/>
    <w:rsid w:val="009C65AD"/>
    <w:rsid w:val="009C72D6"/>
    <w:rsid w:val="009D4EF6"/>
    <w:rsid w:val="009D599A"/>
    <w:rsid w:val="009D700D"/>
    <w:rsid w:val="009D707F"/>
    <w:rsid w:val="009E5FDC"/>
    <w:rsid w:val="009F2699"/>
    <w:rsid w:val="009F4264"/>
    <w:rsid w:val="009F7D48"/>
    <w:rsid w:val="00A0461D"/>
    <w:rsid w:val="00A05538"/>
    <w:rsid w:val="00A07357"/>
    <w:rsid w:val="00A07951"/>
    <w:rsid w:val="00A142DE"/>
    <w:rsid w:val="00A145FC"/>
    <w:rsid w:val="00A2212D"/>
    <w:rsid w:val="00A23395"/>
    <w:rsid w:val="00A26CD9"/>
    <w:rsid w:val="00A41599"/>
    <w:rsid w:val="00A42313"/>
    <w:rsid w:val="00A4466C"/>
    <w:rsid w:val="00A51C55"/>
    <w:rsid w:val="00A52EBC"/>
    <w:rsid w:val="00A54857"/>
    <w:rsid w:val="00A55B36"/>
    <w:rsid w:val="00A55BB5"/>
    <w:rsid w:val="00A6563F"/>
    <w:rsid w:val="00A661F3"/>
    <w:rsid w:val="00A70B5E"/>
    <w:rsid w:val="00A8033A"/>
    <w:rsid w:val="00A807B1"/>
    <w:rsid w:val="00A84C0B"/>
    <w:rsid w:val="00A8514E"/>
    <w:rsid w:val="00A85643"/>
    <w:rsid w:val="00A90733"/>
    <w:rsid w:val="00A95BD6"/>
    <w:rsid w:val="00A97AD9"/>
    <w:rsid w:val="00A97C22"/>
    <w:rsid w:val="00AA281E"/>
    <w:rsid w:val="00AA32FF"/>
    <w:rsid w:val="00AA449C"/>
    <w:rsid w:val="00AA6988"/>
    <w:rsid w:val="00AB684F"/>
    <w:rsid w:val="00AC2AED"/>
    <w:rsid w:val="00AC66D7"/>
    <w:rsid w:val="00AD230F"/>
    <w:rsid w:val="00AD7607"/>
    <w:rsid w:val="00AE0C95"/>
    <w:rsid w:val="00AE0EC6"/>
    <w:rsid w:val="00AE4195"/>
    <w:rsid w:val="00AF5185"/>
    <w:rsid w:val="00AF6851"/>
    <w:rsid w:val="00B02C8A"/>
    <w:rsid w:val="00B10438"/>
    <w:rsid w:val="00B14620"/>
    <w:rsid w:val="00B154C2"/>
    <w:rsid w:val="00B17FD0"/>
    <w:rsid w:val="00B2323C"/>
    <w:rsid w:val="00B262A9"/>
    <w:rsid w:val="00B33D88"/>
    <w:rsid w:val="00B37D17"/>
    <w:rsid w:val="00B412E1"/>
    <w:rsid w:val="00B50EC3"/>
    <w:rsid w:val="00B57C23"/>
    <w:rsid w:val="00B60991"/>
    <w:rsid w:val="00B66B9B"/>
    <w:rsid w:val="00B77A7A"/>
    <w:rsid w:val="00B77B8F"/>
    <w:rsid w:val="00B828F6"/>
    <w:rsid w:val="00B82C68"/>
    <w:rsid w:val="00B858F5"/>
    <w:rsid w:val="00B86096"/>
    <w:rsid w:val="00B86C33"/>
    <w:rsid w:val="00B9022B"/>
    <w:rsid w:val="00B9104E"/>
    <w:rsid w:val="00B91333"/>
    <w:rsid w:val="00BA09AD"/>
    <w:rsid w:val="00BA172D"/>
    <w:rsid w:val="00BA1F90"/>
    <w:rsid w:val="00BA3D54"/>
    <w:rsid w:val="00BA623E"/>
    <w:rsid w:val="00BA7411"/>
    <w:rsid w:val="00BB06BC"/>
    <w:rsid w:val="00BC4280"/>
    <w:rsid w:val="00BC5D1A"/>
    <w:rsid w:val="00BC5FDC"/>
    <w:rsid w:val="00BD124B"/>
    <w:rsid w:val="00BD196A"/>
    <w:rsid w:val="00BD4057"/>
    <w:rsid w:val="00BD56BE"/>
    <w:rsid w:val="00BE4EE4"/>
    <w:rsid w:val="00BF4665"/>
    <w:rsid w:val="00BF6DED"/>
    <w:rsid w:val="00C00D1F"/>
    <w:rsid w:val="00C059F8"/>
    <w:rsid w:val="00C16C75"/>
    <w:rsid w:val="00C16EB6"/>
    <w:rsid w:val="00C20026"/>
    <w:rsid w:val="00C20138"/>
    <w:rsid w:val="00C20F0C"/>
    <w:rsid w:val="00C21CC1"/>
    <w:rsid w:val="00C226BF"/>
    <w:rsid w:val="00C228BB"/>
    <w:rsid w:val="00C3214D"/>
    <w:rsid w:val="00C42C80"/>
    <w:rsid w:val="00C43322"/>
    <w:rsid w:val="00C47666"/>
    <w:rsid w:val="00C524D4"/>
    <w:rsid w:val="00C5448B"/>
    <w:rsid w:val="00C54EB5"/>
    <w:rsid w:val="00C625EC"/>
    <w:rsid w:val="00C62E25"/>
    <w:rsid w:val="00C63EDF"/>
    <w:rsid w:val="00C643D8"/>
    <w:rsid w:val="00C65F60"/>
    <w:rsid w:val="00C66A50"/>
    <w:rsid w:val="00C73D0B"/>
    <w:rsid w:val="00C8151E"/>
    <w:rsid w:val="00C83426"/>
    <w:rsid w:val="00C83E10"/>
    <w:rsid w:val="00C83EA0"/>
    <w:rsid w:val="00C909D0"/>
    <w:rsid w:val="00C924CE"/>
    <w:rsid w:val="00C92F07"/>
    <w:rsid w:val="00C935DA"/>
    <w:rsid w:val="00C936A8"/>
    <w:rsid w:val="00C937A9"/>
    <w:rsid w:val="00C949BD"/>
    <w:rsid w:val="00C96E9A"/>
    <w:rsid w:val="00CA7014"/>
    <w:rsid w:val="00CA769E"/>
    <w:rsid w:val="00CB01EC"/>
    <w:rsid w:val="00CB18D4"/>
    <w:rsid w:val="00CB367F"/>
    <w:rsid w:val="00CC0D21"/>
    <w:rsid w:val="00CC1754"/>
    <w:rsid w:val="00CC5394"/>
    <w:rsid w:val="00CD0955"/>
    <w:rsid w:val="00CD194D"/>
    <w:rsid w:val="00CD1D13"/>
    <w:rsid w:val="00CD48D6"/>
    <w:rsid w:val="00CE0113"/>
    <w:rsid w:val="00CE12E4"/>
    <w:rsid w:val="00CE5ACE"/>
    <w:rsid w:val="00CE5B52"/>
    <w:rsid w:val="00CF032B"/>
    <w:rsid w:val="00CF07DC"/>
    <w:rsid w:val="00CF0D31"/>
    <w:rsid w:val="00CF13E9"/>
    <w:rsid w:val="00CF5704"/>
    <w:rsid w:val="00D008C8"/>
    <w:rsid w:val="00D01632"/>
    <w:rsid w:val="00D078A2"/>
    <w:rsid w:val="00D10374"/>
    <w:rsid w:val="00D1071E"/>
    <w:rsid w:val="00D1277E"/>
    <w:rsid w:val="00D1402F"/>
    <w:rsid w:val="00D1762B"/>
    <w:rsid w:val="00D200CA"/>
    <w:rsid w:val="00D22267"/>
    <w:rsid w:val="00D25317"/>
    <w:rsid w:val="00D3135E"/>
    <w:rsid w:val="00D34BA1"/>
    <w:rsid w:val="00D36BC0"/>
    <w:rsid w:val="00D372DA"/>
    <w:rsid w:val="00D37559"/>
    <w:rsid w:val="00D37EB6"/>
    <w:rsid w:val="00D4185C"/>
    <w:rsid w:val="00D43378"/>
    <w:rsid w:val="00D44B6E"/>
    <w:rsid w:val="00D47BAA"/>
    <w:rsid w:val="00D47D88"/>
    <w:rsid w:val="00D52AB7"/>
    <w:rsid w:val="00D532E5"/>
    <w:rsid w:val="00D54FB3"/>
    <w:rsid w:val="00D556FA"/>
    <w:rsid w:val="00D55CFD"/>
    <w:rsid w:val="00D56F66"/>
    <w:rsid w:val="00D6485A"/>
    <w:rsid w:val="00D65ADD"/>
    <w:rsid w:val="00D663BA"/>
    <w:rsid w:val="00D71E1B"/>
    <w:rsid w:val="00D72DCE"/>
    <w:rsid w:val="00D72F88"/>
    <w:rsid w:val="00D80300"/>
    <w:rsid w:val="00D8228A"/>
    <w:rsid w:val="00D83204"/>
    <w:rsid w:val="00D83C85"/>
    <w:rsid w:val="00D87C3F"/>
    <w:rsid w:val="00D92956"/>
    <w:rsid w:val="00D92F03"/>
    <w:rsid w:val="00DA7D7A"/>
    <w:rsid w:val="00DB612C"/>
    <w:rsid w:val="00DB6DB3"/>
    <w:rsid w:val="00DC32CA"/>
    <w:rsid w:val="00DC3AFC"/>
    <w:rsid w:val="00DC44DE"/>
    <w:rsid w:val="00DD6A73"/>
    <w:rsid w:val="00DE2C7B"/>
    <w:rsid w:val="00DE624A"/>
    <w:rsid w:val="00DF056B"/>
    <w:rsid w:val="00DF36ED"/>
    <w:rsid w:val="00DF499E"/>
    <w:rsid w:val="00DF6555"/>
    <w:rsid w:val="00E02C39"/>
    <w:rsid w:val="00E034E3"/>
    <w:rsid w:val="00E04034"/>
    <w:rsid w:val="00E1228D"/>
    <w:rsid w:val="00E13153"/>
    <w:rsid w:val="00E13C33"/>
    <w:rsid w:val="00E1626F"/>
    <w:rsid w:val="00E1777A"/>
    <w:rsid w:val="00E20226"/>
    <w:rsid w:val="00E20857"/>
    <w:rsid w:val="00E20D7A"/>
    <w:rsid w:val="00E24C51"/>
    <w:rsid w:val="00E267F0"/>
    <w:rsid w:val="00E34A3C"/>
    <w:rsid w:val="00E416EA"/>
    <w:rsid w:val="00E421CB"/>
    <w:rsid w:val="00E47A94"/>
    <w:rsid w:val="00E54D95"/>
    <w:rsid w:val="00E564A3"/>
    <w:rsid w:val="00E611CD"/>
    <w:rsid w:val="00E620A8"/>
    <w:rsid w:val="00E63BB4"/>
    <w:rsid w:val="00E66AEA"/>
    <w:rsid w:val="00E71BAD"/>
    <w:rsid w:val="00E722E6"/>
    <w:rsid w:val="00E7404D"/>
    <w:rsid w:val="00E74218"/>
    <w:rsid w:val="00E7621F"/>
    <w:rsid w:val="00E76E3D"/>
    <w:rsid w:val="00E835A4"/>
    <w:rsid w:val="00E8557E"/>
    <w:rsid w:val="00E867F1"/>
    <w:rsid w:val="00E96B34"/>
    <w:rsid w:val="00E97222"/>
    <w:rsid w:val="00E9736B"/>
    <w:rsid w:val="00EA12A0"/>
    <w:rsid w:val="00EA2BC6"/>
    <w:rsid w:val="00EA3B69"/>
    <w:rsid w:val="00EB57F7"/>
    <w:rsid w:val="00EB61A1"/>
    <w:rsid w:val="00EC0221"/>
    <w:rsid w:val="00EC39B5"/>
    <w:rsid w:val="00EC61B8"/>
    <w:rsid w:val="00ED12EC"/>
    <w:rsid w:val="00ED557A"/>
    <w:rsid w:val="00ED560B"/>
    <w:rsid w:val="00ED5678"/>
    <w:rsid w:val="00EE0103"/>
    <w:rsid w:val="00EE7366"/>
    <w:rsid w:val="00EF192C"/>
    <w:rsid w:val="00EF283B"/>
    <w:rsid w:val="00EF38F9"/>
    <w:rsid w:val="00EF5072"/>
    <w:rsid w:val="00EF65A7"/>
    <w:rsid w:val="00F000F8"/>
    <w:rsid w:val="00F00B2D"/>
    <w:rsid w:val="00F115F5"/>
    <w:rsid w:val="00F12604"/>
    <w:rsid w:val="00F20815"/>
    <w:rsid w:val="00F22A93"/>
    <w:rsid w:val="00F241A0"/>
    <w:rsid w:val="00F26447"/>
    <w:rsid w:val="00F31999"/>
    <w:rsid w:val="00F33523"/>
    <w:rsid w:val="00F348B5"/>
    <w:rsid w:val="00F358A0"/>
    <w:rsid w:val="00F35D10"/>
    <w:rsid w:val="00F35DC7"/>
    <w:rsid w:val="00F420B6"/>
    <w:rsid w:val="00F42518"/>
    <w:rsid w:val="00F45582"/>
    <w:rsid w:val="00F4744D"/>
    <w:rsid w:val="00F51D96"/>
    <w:rsid w:val="00F606CB"/>
    <w:rsid w:val="00F6133A"/>
    <w:rsid w:val="00F625F0"/>
    <w:rsid w:val="00F62775"/>
    <w:rsid w:val="00F7235D"/>
    <w:rsid w:val="00F72B3E"/>
    <w:rsid w:val="00F72D85"/>
    <w:rsid w:val="00F76274"/>
    <w:rsid w:val="00F77D78"/>
    <w:rsid w:val="00F82FC5"/>
    <w:rsid w:val="00F83623"/>
    <w:rsid w:val="00F849B5"/>
    <w:rsid w:val="00F8527A"/>
    <w:rsid w:val="00F87C13"/>
    <w:rsid w:val="00F93DD7"/>
    <w:rsid w:val="00F947A9"/>
    <w:rsid w:val="00F972F5"/>
    <w:rsid w:val="00F97DD5"/>
    <w:rsid w:val="00FA314D"/>
    <w:rsid w:val="00FA6818"/>
    <w:rsid w:val="00FB09CF"/>
    <w:rsid w:val="00FB6FD1"/>
    <w:rsid w:val="00FC0F83"/>
    <w:rsid w:val="00FC1994"/>
    <w:rsid w:val="00FC28C1"/>
    <w:rsid w:val="00FC4A7F"/>
    <w:rsid w:val="00FD0650"/>
    <w:rsid w:val="00FD3B35"/>
    <w:rsid w:val="00FE1A3A"/>
    <w:rsid w:val="00FE4F93"/>
    <w:rsid w:val="00FE6E71"/>
    <w:rsid w:val="00FE722A"/>
    <w:rsid w:val="00FF4C5A"/>
    <w:rsid w:val="00FF7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8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it-IT" w:eastAsia="en-US" w:bidi="ar-SA"/>
        <w14:ligatures w14:val="standard"/>
        <w14:numSpacing w14:val="proportion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2D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E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B612C"/>
    <w:rPr>
      <w:sz w:val="26"/>
      <w:szCs w:val="26"/>
      <w14:numForm w14:val="oldStyle"/>
    </w:rPr>
  </w:style>
  <w:style w:type="character" w:styleId="Rimandocommento">
    <w:name w:val="annotation reference"/>
    <w:basedOn w:val="Carpredefinitoparagrafo"/>
    <w:uiPriority w:val="99"/>
    <w:semiHidden/>
    <w:unhideWhenUsed/>
    <w:rsid w:val="000E22FF"/>
    <w:rPr>
      <w:sz w:val="16"/>
      <w:szCs w:val="16"/>
    </w:rPr>
  </w:style>
  <w:style w:type="paragraph" w:styleId="Testocommento">
    <w:name w:val="annotation text"/>
    <w:basedOn w:val="Normale"/>
    <w:link w:val="TestocommentoCarattere"/>
    <w:uiPriority w:val="99"/>
    <w:unhideWhenUsed/>
    <w:rsid w:val="000E22FF"/>
    <w:pPr>
      <w:spacing w:line="240" w:lineRule="auto"/>
    </w:pPr>
    <w:rPr>
      <w:sz w:val="20"/>
      <w:szCs w:val="20"/>
    </w:rPr>
  </w:style>
  <w:style w:type="character" w:customStyle="1" w:styleId="TestocommentoCarattere">
    <w:name w:val="Testo commento Carattere"/>
    <w:basedOn w:val="Carpredefinitoparagrafo"/>
    <w:link w:val="Testocommento"/>
    <w:uiPriority w:val="99"/>
    <w:rsid w:val="000E22FF"/>
    <w:rPr>
      <w:rFonts w:ascii="Times New Roman" w:hAnsi="Times New Roman" w:cs="Times New Roman"/>
      <w:sz w:val="20"/>
      <w:szCs w:val="20"/>
      <w14:ligatures w14:val="standard"/>
      <w14:numForm w14:val="oldStyle"/>
      <w14:numSpacing w14:val="proportional"/>
    </w:rPr>
  </w:style>
  <w:style w:type="paragraph" w:styleId="Soggettocommento">
    <w:name w:val="annotation subject"/>
    <w:basedOn w:val="Testocommento"/>
    <w:next w:val="Testocommento"/>
    <w:link w:val="SoggettocommentoCarattere"/>
    <w:uiPriority w:val="99"/>
    <w:semiHidden/>
    <w:unhideWhenUsed/>
    <w:rsid w:val="000E22FF"/>
    <w:rPr>
      <w:b/>
      <w:bCs/>
    </w:rPr>
  </w:style>
  <w:style w:type="character" w:customStyle="1" w:styleId="SoggettocommentoCarattere">
    <w:name w:val="Soggetto commento Carattere"/>
    <w:basedOn w:val="TestocommentoCarattere"/>
    <w:link w:val="Soggettocommento"/>
    <w:uiPriority w:val="99"/>
    <w:semiHidden/>
    <w:rsid w:val="000E22FF"/>
    <w:rPr>
      <w:rFonts w:ascii="Times New Roman" w:hAnsi="Times New Roman" w:cs="Times New Roman"/>
      <w:b/>
      <w:bCs/>
      <w:sz w:val="20"/>
      <w:szCs w:val="20"/>
      <w14:ligatures w14:val="standard"/>
      <w14:numForm w14:val="oldStyle"/>
      <w14:numSpacing w14:val="proportional"/>
    </w:rPr>
  </w:style>
  <w:style w:type="paragraph" w:styleId="Paragrafoelenco">
    <w:name w:val="List Paragraph"/>
    <w:basedOn w:val="Normale"/>
    <w:uiPriority w:val="34"/>
    <w:qFormat/>
    <w:rsid w:val="009867E2"/>
    <w:pPr>
      <w:ind w:left="720"/>
      <w:contextualSpacing/>
    </w:pPr>
  </w:style>
  <w:style w:type="paragraph" w:styleId="Pidipagina">
    <w:name w:val="footer"/>
    <w:basedOn w:val="Normale"/>
    <w:link w:val="PidipaginaCarattere"/>
    <w:uiPriority w:val="99"/>
    <w:unhideWhenUsed/>
    <w:rsid w:val="007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0436"/>
    <w:rPr>
      <w:rFonts w:ascii="Times New Roman" w:hAnsi="Times New Roman" w:cs="Times New Roman"/>
      <w:sz w:val="26"/>
      <w:szCs w:val="26"/>
      <w14:ligatures w14:val="standard"/>
      <w14:numForm w14:val="oldStyle"/>
      <w14:numSpacing w14:val="proportional"/>
    </w:rPr>
  </w:style>
  <w:style w:type="character" w:styleId="Numeropagina">
    <w:name w:val="page number"/>
    <w:basedOn w:val="Carpredefinitoparagrafo"/>
    <w:uiPriority w:val="99"/>
    <w:semiHidden/>
    <w:unhideWhenUsed/>
    <w:rsid w:val="007B0436"/>
  </w:style>
  <w:style w:type="character" w:customStyle="1" w:styleId="linkneltesto">
    <w:name w:val="link_nel_testo"/>
    <w:basedOn w:val="Carpredefinitoparagrafo"/>
    <w:rsid w:val="00737373"/>
  </w:style>
  <w:style w:type="paragraph" w:styleId="Intestazione">
    <w:name w:val="header"/>
    <w:basedOn w:val="Normale"/>
    <w:link w:val="IntestazioneCarattere"/>
    <w:uiPriority w:val="99"/>
    <w:unhideWhenUsed/>
    <w:rsid w:val="005A55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55AE"/>
    <w:rPr>
      <w:rFonts w:ascii="Times New Roman" w:hAnsi="Times New Roman" w:cs="Times New Roman"/>
      <w:sz w:val="26"/>
      <w:szCs w:val="26"/>
      <w14:ligatures w14:val="standard"/>
      <w14:numForm w14:val="oldStyle"/>
      <w14:numSpacing w14:val="proportional"/>
    </w:rPr>
  </w:style>
  <w:style w:type="character" w:customStyle="1" w:styleId="apple-converted-space">
    <w:name w:val="apple-converted-space"/>
    <w:basedOn w:val="Carpredefinitoparagrafo"/>
    <w:rsid w:val="007941BB"/>
  </w:style>
  <w:style w:type="paragraph" w:styleId="Testofumetto">
    <w:name w:val="Balloon Text"/>
    <w:basedOn w:val="Normale"/>
    <w:link w:val="TestofumettoCarattere"/>
    <w:uiPriority w:val="99"/>
    <w:semiHidden/>
    <w:unhideWhenUsed/>
    <w:rsid w:val="00AA28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281E"/>
    <w:rPr>
      <w:rFonts w:ascii="Segoe UI" w:hAnsi="Segoe UI" w:cs="Segoe UI"/>
      <w:sz w:val="18"/>
      <w:szCs w:val="18"/>
      <w14:ligatures w14:val="standard"/>
      <w14:numForm w14:val="oldStyle"/>
      <w14:numSpacing w14:val="proportional"/>
    </w:rPr>
  </w:style>
  <w:style w:type="paragraph" w:styleId="NormaleWeb">
    <w:name w:val="Normal (Web)"/>
    <w:basedOn w:val="Normale"/>
    <w:uiPriority w:val="99"/>
    <w:semiHidden/>
    <w:unhideWhenUsed/>
    <w:rsid w:val="004B1A4D"/>
    <w:pPr>
      <w:spacing w:before="100" w:beforeAutospacing="1" w:after="20" w:line="240" w:lineRule="auto"/>
    </w:pPr>
    <w:rPr>
      <w:rFonts w:eastAsia="Times New Roman"/>
      <w:lang w:eastAsia="it-IT"/>
      <w14:ligatures w14:val="none"/>
      <w14:numSpacing w14:val="default"/>
    </w:rPr>
  </w:style>
  <w:style w:type="paragraph" w:customStyle="1" w:styleId="provvr0">
    <w:name w:val="provv_r0"/>
    <w:basedOn w:val="Normale"/>
    <w:rsid w:val="004B1A4D"/>
    <w:pPr>
      <w:spacing w:before="100" w:beforeAutospacing="1" w:after="20" w:line="240" w:lineRule="auto"/>
      <w:jc w:val="both"/>
    </w:pPr>
    <w:rPr>
      <w:rFonts w:eastAsia="Times New Roman"/>
      <w:lang w:eastAsia="it-IT"/>
      <w14:ligatures w14:val="none"/>
      <w14:numSpacing w14:val="default"/>
    </w:rPr>
  </w:style>
  <w:style w:type="character" w:customStyle="1" w:styleId="provvnumart">
    <w:name w:val="provv_numart"/>
    <w:basedOn w:val="Carpredefinitoparagrafo"/>
    <w:rsid w:val="004B1A4D"/>
    <w:rPr>
      <w:b/>
      <w:bCs/>
    </w:rPr>
  </w:style>
  <w:style w:type="character" w:customStyle="1" w:styleId="provvrubrica">
    <w:name w:val="provv_rubrica"/>
    <w:basedOn w:val="Carpredefinitoparagrafo"/>
    <w:rsid w:val="004B1A4D"/>
    <w:rPr>
      <w:b/>
      <w:bCs/>
    </w:rPr>
  </w:style>
  <w:style w:type="character" w:customStyle="1" w:styleId="provvvigore">
    <w:name w:val="provv_vigore"/>
    <w:basedOn w:val="Carpredefinitoparagrafo"/>
    <w:rsid w:val="004B1A4D"/>
    <w:rPr>
      <w:b/>
      <w:bCs/>
      <w:vanish w:val="0"/>
      <w:webHidden w:val="0"/>
      <w:specVanish w:val="0"/>
    </w:rPr>
  </w:style>
  <w:style w:type="character" w:customStyle="1" w:styleId="provvnumcomma">
    <w:name w:val="provv_numcomma"/>
    <w:basedOn w:val="Carpredefinitoparagrafo"/>
    <w:rsid w:val="004B1A4D"/>
  </w:style>
  <w:style w:type="character" w:styleId="Collegamentoipertestuale">
    <w:name w:val="Hyperlink"/>
    <w:basedOn w:val="Carpredefinitoparagrafo"/>
    <w:uiPriority w:val="99"/>
    <w:unhideWhenUsed/>
    <w:rsid w:val="00997811"/>
    <w:rPr>
      <w:color w:val="0000FF"/>
      <w:u w:val="single"/>
    </w:rPr>
  </w:style>
  <w:style w:type="character" w:customStyle="1" w:styleId="Menzionenonrisolta1">
    <w:name w:val="Menzione non risolta1"/>
    <w:basedOn w:val="Carpredefinitoparagrafo"/>
    <w:uiPriority w:val="99"/>
    <w:semiHidden/>
    <w:unhideWhenUsed/>
    <w:rsid w:val="00074A69"/>
    <w:rPr>
      <w:color w:val="605E5C"/>
      <w:shd w:val="clear" w:color="auto" w:fill="E1DFDD"/>
    </w:rPr>
  </w:style>
  <w:style w:type="character" w:customStyle="1" w:styleId="Menzionenonrisolta2">
    <w:name w:val="Menzione non risolta2"/>
    <w:basedOn w:val="Carpredefinitoparagrafo"/>
    <w:uiPriority w:val="99"/>
    <w:semiHidden/>
    <w:unhideWhenUsed/>
    <w:rsid w:val="00CD0955"/>
    <w:rPr>
      <w:color w:val="605E5C"/>
      <w:shd w:val="clear" w:color="auto" w:fill="E1DFDD"/>
    </w:rPr>
  </w:style>
  <w:style w:type="paragraph" w:customStyle="1" w:styleId="Default">
    <w:name w:val="Default"/>
    <w:rsid w:val="00126DD0"/>
    <w:pPr>
      <w:autoSpaceDE w:val="0"/>
      <w:autoSpaceDN w:val="0"/>
      <w:adjustRightInd w:val="0"/>
    </w:pPr>
  </w:style>
  <w:style w:type="character" w:customStyle="1" w:styleId="Menzionenonrisolta3">
    <w:name w:val="Menzione non risolta3"/>
    <w:basedOn w:val="Carpredefinitoparagrafo"/>
    <w:uiPriority w:val="99"/>
    <w:semiHidden/>
    <w:unhideWhenUsed/>
    <w:rsid w:val="00667FEB"/>
    <w:rPr>
      <w:color w:val="605E5C"/>
      <w:shd w:val="clear" w:color="auto" w:fill="E1DFDD"/>
    </w:rPr>
  </w:style>
  <w:style w:type="paragraph" w:customStyle="1" w:styleId="provvr01">
    <w:name w:val="provv_r01"/>
    <w:basedOn w:val="Normale"/>
    <w:rsid w:val="00DE624A"/>
    <w:pPr>
      <w:spacing w:before="100" w:beforeAutospacing="1" w:after="45" w:line="240" w:lineRule="auto"/>
      <w:jc w:val="both"/>
    </w:pPr>
    <w:rPr>
      <w:rFonts w:eastAsia="Times New Roman"/>
      <w:color w:val="auto"/>
      <w:lang w:eastAsia="it-IT"/>
      <w14:ligatures w14:val="non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878">
      <w:bodyDiv w:val="1"/>
      <w:marLeft w:val="0"/>
      <w:marRight w:val="0"/>
      <w:marTop w:val="0"/>
      <w:marBottom w:val="0"/>
      <w:divBdr>
        <w:top w:val="none" w:sz="0" w:space="0" w:color="auto"/>
        <w:left w:val="none" w:sz="0" w:space="0" w:color="auto"/>
        <w:bottom w:val="none" w:sz="0" w:space="0" w:color="auto"/>
        <w:right w:val="none" w:sz="0" w:space="0" w:color="auto"/>
      </w:divBdr>
    </w:div>
    <w:div w:id="37701850">
      <w:bodyDiv w:val="1"/>
      <w:marLeft w:val="0"/>
      <w:marRight w:val="0"/>
      <w:marTop w:val="0"/>
      <w:marBottom w:val="0"/>
      <w:divBdr>
        <w:top w:val="none" w:sz="0" w:space="0" w:color="auto"/>
        <w:left w:val="none" w:sz="0" w:space="0" w:color="auto"/>
        <w:bottom w:val="none" w:sz="0" w:space="0" w:color="auto"/>
        <w:right w:val="none" w:sz="0" w:space="0" w:color="auto"/>
      </w:divBdr>
    </w:div>
    <w:div w:id="87043565">
      <w:bodyDiv w:val="1"/>
      <w:marLeft w:val="0"/>
      <w:marRight w:val="0"/>
      <w:marTop w:val="0"/>
      <w:marBottom w:val="0"/>
      <w:divBdr>
        <w:top w:val="none" w:sz="0" w:space="0" w:color="auto"/>
        <w:left w:val="none" w:sz="0" w:space="0" w:color="auto"/>
        <w:bottom w:val="none" w:sz="0" w:space="0" w:color="auto"/>
        <w:right w:val="none" w:sz="0" w:space="0" w:color="auto"/>
      </w:divBdr>
    </w:div>
    <w:div w:id="96949128">
      <w:bodyDiv w:val="1"/>
      <w:marLeft w:val="0"/>
      <w:marRight w:val="0"/>
      <w:marTop w:val="0"/>
      <w:marBottom w:val="0"/>
      <w:divBdr>
        <w:top w:val="none" w:sz="0" w:space="0" w:color="auto"/>
        <w:left w:val="none" w:sz="0" w:space="0" w:color="auto"/>
        <w:bottom w:val="none" w:sz="0" w:space="0" w:color="auto"/>
        <w:right w:val="none" w:sz="0" w:space="0" w:color="auto"/>
      </w:divBdr>
    </w:div>
    <w:div w:id="107284607">
      <w:bodyDiv w:val="1"/>
      <w:marLeft w:val="0"/>
      <w:marRight w:val="0"/>
      <w:marTop w:val="0"/>
      <w:marBottom w:val="0"/>
      <w:divBdr>
        <w:top w:val="none" w:sz="0" w:space="0" w:color="auto"/>
        <w:left w:val="none" w:sz="0" w:space="0" w:color="auto"/>
        <w:bottom w:val="none" w:sz="0" w:space="0" w:color="auto"/>
        <w:right w:val="none" w:sz="0" w:space="0" w:color="auto"/>
      </w:divBdr>
    </w:div>
    <w:div w:id="160855221">
      <w:bodyDiv w:val="1"/>
      <w:marLeft w:val="0"/>
      <w:marRight w:val="0"/>
      <w:marTop w:val="0"/>
      <w:marBottom w:val="0"/>
      <w:divBdr>
        <w:top w:val="none" w:sz="0" w:space="0" w:color="auto"/>
        <w:left w:val="none" w:sz="0" w:space="0" w:color="auto"/>
        <w:bottom w:val="none" w:sz="0" w:space="0" w:color="auto"/>
        <w:right w:val="none" w:sz="0" w:space="0" w:color="auto"/>
      </w:divBdr>
      <w:divsChild>
        <w:div w:id="1118527474">
          <w:marLeft w:val="0"/>
          <w:marRight w:val="0"/>
          <w:marTop w:val="0"/>
          <w:marBottom w:val="20"/>
          <w:divBdr>
            <w:top w:val="none" w:sz="0" w:space="0" w:color="auto"/>
            <w:left w:val="none" w:sz="0" w:space="0" w:color="auto"/>
            <w:bottom w:val="none" w:sz="0" w:space="0" w:color="auto"/>
            <w:right w:val="none" w:sz="0" w:space="0" w:color="auto"/>
          </w:divBdr>
        </w:div>
        <w:div w:id="1644777459">
          <w:marLeft w:val="0"/>
          <w:marRight w:val="0"/>
          <w:marTop w:val="0"/>
          <w:marBottom w:val="20"/>
          <w:divBdr>
            <w:top w:val="none" w:sz="0" w:space="0" w:color="auto"/>
            <w:left w:val="none" w:sz="0" w:space="0" w:color="auto"/>
            <w:bottom w:val="none" w:sz="0" w:space="0" w:color="auto"/>
            <w:right w:val="none" w:sz="0" w:space="0" w:color="auto"/>
          </w:divBdr>
        </w:div>
        <w:div w:id="923952202">
          <w:marLeft w:val="0"/>
          <w:marRight w:val="0"/>
          <w:marTop w:val="0"/>
          <w:marBottom w:val="20"/>
          <w:divBdr>
            <w:top w:val="none" w:sz="0" w:space="0" w:color="auto"/>
            <w:left w:val="none" w:sz="0" w:space="0" w:color="auto"/>
            <w:bottom w:val="none" w:sz="0" w:space="0" w:color="auto"/>
            <w:right w:val="none" w:sz="0" w:space="0" w:color="auto"/>
          </w:divBdr>
        </w:div>
        <w:div w:id="268240500">
          <w:marLeft w:val="0"/>
          <w:marRight w:val="0"/>
          <w:marTop w:val="0"/>
          <w:marBottom w:val="20"/>
          <w:divBdr>
            <w:top w:val="none" w:sz="0" w:space="0" w:color="auto"/>
            <w:left w:val="none" w:sz="0" w:space="0" w:color="auto"/>
            <w:bottom w:val="none" w:sz="0" w:space="0" w:color="auto"/>
            <w:right w:val="none" w:sz="0" w:space="0" w:color="auto"/>
          </w:divBdr>
        </w:div>
      </w:divsChild>
    </w:div>
    <w:div w:id="179514106">
      <w:bodyDiv w:val="1"/>
      <w:marLeft w:val="0"/>
      <w:marRight w:val="0"/>
      <w:marTop w:val="0"/>
      <w:marBottom w:val="0"/>
      <w:divBdr>
        <w:top w:val="none" w:sz="0" w:space="0" w:color="auto"/>
        <w:left w:val="none" w:sz="0" w:space="0" w:color="auto"/>
        <w:bottom w:val="none" w:sz="0" w:space="0" w:color="auto"/>
        <w:right w:val="none" w:sz="0" w:space="0" w:color="auto"/>
      </w:divBdr>
    </w:div>
    <w:div w:id="189150745">
      <w:bodyDiv w:val="1"/>
      <w:marLeft w:val="0"/>
      <w:marRight w:val="0"/>
      <w:marTop w:val="0"/>
      <w:marBottom w:val="0"/>
      <w:divBdr>
        <w:top w:val="none" w:sz="0" w:space="0" w:color="auto"/>
        <w:left w:val="none" w:sz="0" w:space="0" w:color="auto"/>
        <w:bottom w:val="none" w:sz="0" w:space="0" w:color="auto"/>
        <w:right w:val="none" w:sz="0" w:space="0" w:color="auto"/>
      </w:divBdr>
      <w:divsChild>
        <w:div w:id="2021812829">
          <w:marLeft w:val="0"/>
          <w:marRight w:val="0"/>
          <w:marTop w:val="0"/>
          <w:marBottom w:val="0"/>
          <w:divBdr>
            <w:top w:val="none" w:sz="0" w:space="0" w:color="auto"/>
            <w:left w:val="none" w:sz="0" w:space="0" w:color="auto"/>
            <w:bottom w:val="none" w:sz="0" w:space="0" w:color="auto"/>
            <w:right w:val="none" w:sz="0" w:space="0" w:color="auto"/>
          </w:divBdr>
          <w:divsChild>
            <w:div w:id="56387975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233902270">
      <w:bodyDiv w:val="1"/>
      <w:marLeft w:val="0"/>
      <w:marRight w:val="0"/>
      <w:marTop w:val="0"/>
      <w:marBottom w:val="0"/>
      <w:divBdr>
        <w:top w:val="none" w:sz="0" w:space="0" w:color="auto"/>
        <w:left w:val="none" w:sz="0" w:space="0" w:color="auto"/>
        <w:bottom w:val="none" w:sz="0" w:space="0" w:color="auto"/>
        <w:right w:val="none" w:sz="0" w:space="0" w:color="auto"/>
      </w:divBdr>
      <w:divsChild>
        <w:div w:id="360279208">
          <w:marLeft w:val="0"/>
          <w:marRight w:val="0"/>
          <w:marTop w:val="0"/>
          <w:marBottom w:val="0"/>
          <w:divBdr>
            <w:top w:val="none" w:sz="0" w:space="0" w:color="auto"/>
            <w:left w:val="none" w:sz="0" w:space="0" w:color="auto"/>
            <w:bottom w:val="none" w:sz="0" w:space="0" w:color="auto"/>
            <w:right w:val="none" w:sz="0" w:space="0" w:color="auto"/>
          </w:divBdr>
          <w:divsChild>
            <w:div w:id="36321761">
              <w:marLeft w:val="-90"/>
              <w:marRight w:val="-9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94528">
      <w:bodyDiv w:val="1"/>
      <w:marLeft w:val="0"/>
      <w:marRight w:val="0"/>
      <w:marTop w:val="0"/>
      <w:marBottom w:val="0"/>
      <w:divBdr>
        <w:top w:val="none" w:sz="0" w:space="0" w:color="auto"/>
        <w:left w:val="none" w:sz="0" w:space="0" w:color="auto"/>
        <w:bottom w:val="none" w:sz="0" w:space="0" w:color="auto"/>
        <w:right w:val="none" w:sz="0" w:space="0" w:color="auto"/>
      </w:divBdr>
    </w:div>
    <w:div w:id="324280211">
      <w:bodyDiv w:val="1"/>
      <w:marLeft w:val="0"/>
      <w:marRight w:val="0"/>
      <w:marTop w:val="0"/>
      <w:marBottom w:val="0"/>
      <w:divBdr>
        <w:top w:val="none" w:sz="0" w:space="0" w:color="auto"/>
        <w:left w:val="none" w:sz="0" w:space="0" w:color="auto"/>
        <w:bottom w:val="none" w:sz="0" w:space="0" w:color="auto"/>
        <w:right w:val="none" w:sz="0" w:space="0" w:color="auto"/>
      </w:divBdr>
    </w:div>
    <w:div w:id="384064522">
      <w:bodyDiv w:val="1"/>
      <w:marLeft w:val="0"/>
      <w:marRight w:val="0"/>
      <w:marTop w:val="0"/>
      <w:marBottom w:val="0"/>
      <w:divBdr>
        <w:top w:val="none" w:sz="0" w:space="0" w:color="auto"/>
        <w:left w:val="none" w:sz="0" w:space="0" w:color="auto"/>
        <w:bottom w:val="none" w:sz="0" w:space="0" w:color="auto"/>
        <w:right w:val="none" w:sz="0" w:space="0" w:color="auto"/>
      </w:divBdr>
      <w:divsChild>
        <w:div w:id="217982439">
          <w:marLeft w:val="0"/>
          <w:marRight w:val="0"/>
          <w:marTop w:val="0"/>
          <w:marBottom w:val="0"/>
          <w:divBdr>
            <w:top w:val="none" w:sz="0" w:space="0" w:color="auto"/>
            <w:left w:val="none" w:sz="0" w:space="0" w:color="auto"/>
            <w:bottom w:val="none" w:sz="0" w:space="0" w:color="auto"/>
            <w:right w:val="none" w:sz="0" w:space="0" w:color="auto"/>
          </w:divBdr>
          <w:divsChild>
            <w:div w:id="605119972">
              <w:marLeft w:val="0"/>
              <w:marRight w:val="0"/>
              <w:marTop w:val="0"/>
              <w:marBottom w:val="0"/>
              <w:divBdr>
                <w:top w:val="none" w:sz="0" w:space="0" w:color="auto"/>
                <w:left w:val="none" w:sz="0" w:space="0" w:color="auto"/>
                <w:bottom w:val="none" w:sz="0" w:space="0" w:color="auto"/>
                <w:right w:val="none" w:sz="0" w:space="0" w:color="auto"/>
              </w:divBdr>
              <w:divsChild>
                <w:div w:id="158927166">
                  <w:marLeft w:val="0"/>
                  <w:marRight w:val="0"/>
                  <w:marTop w:val="0"/>
                  <w:marBottom w:val="0"/>
                  <w:divBdr>
                    <w:top w:val="none" w:sz="0" w:space="0" w:color="auto"/>
                    <w:left w:val="none" w:sz="0" w:space="0" w:color="auto"/>
                    <w:bottom w:val="none" w:sz="0" w:space="0" w:color="auto"/>
                    <w:right w:val="none" w:sz="0" w:space="0" w:color="auto"/>
                  </w:divBdr>
                  <w:divsChild>
                    <w:div w:id="1263342817">
                      <w:marLeft w:val="0"/>
                      <w:marRight w:val="0"/>
                      <w:marTop w:val="0"/>
                      <w:marBottom w:val="0"/>
                      <w:divBdr>
                        <w:top w:val="none" w:sz="0" w:space="0" w:color="auto"/>
                        <w:left w:val="none" w:sz="0" w:space="0" w:color="auto"/>
                        <w:bottom w:val="none" w:sz="0" w:space="0" w:color="auto"/>
                        <w:right w:val="none" w:sz="0" w:space="0" w:color="auto"/>
                      </w:divBdr>
                      <w:divsChild>
                        <w:div w:id="1566455110">
                          <w:marLeft w:val="375"/>
                          <w:marRight w:val="0"/>
                          <w:marTop w:val="0"/>
                          <w:marBottom w:val="0"/>
                          <w:divBdr>
                            <w:top w:val="none" w:sz="0" w:space="0" w:color="auto"/>
                            <w:left w:val="none" w:sz="0" w:space="0" w:color="auto"/>
                            <w:bottom w:val="none" w:sz="0" w:space="0" w:color="auto"/>
                            <w:right w:val="none" w:sz="0" w:space="0" w:color="auto"/>
                          </w:divBdr>
                          <w:divsChild>
                            <w:div w:id="190846309">
                              <w:marLeft w:val="0"/>
                              <w:marRight w:val="0"/>
                              <w:marTop w:val="0"/>
                              <w:marBottom w:val="300"/>
                              <w:divBdr>
                                <w:top w:val="none" w:sz="0" w:space="0" w:color="auto"/>
                                <w:left w:val="single" w:sz="6" w:space="0" w:color="EDEDED"/>
                                <w:bottom w:val="single" w:sz="6" w:space="26" w:color="EDEDED"/>
                                <w:right w:val="single" w:sz="6" w:space="0" w:color="EDEDED"/>
                              </w:divBdr>
                              <w:divsChild>
                                <w:div w:id="7881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500888">
      <w:bodyDiv w:val="1"/>
      <w:marLeft w:val="0"/>
      <w:marRight w:val="0"/>
      <w:marTop w:val="0"/>
      <w:marBottom w:val="0"/>
      <w:divBdr>
        <w:top w:val="none" w:sz="0" w:space="0" w:color="auto"/>
        <w:left w:val="none" w:sz="0" w:space="0" w:color="auto"/>
        <w:bottom w:val="none" w:sz="0" w:space="0" w:color="auto"/>
        <w:right w:val="none" w:sz="0" w:space="0" w:color="auto"/>
      </w:divBdr>
    </w:div>
    <w:div w:id="500630680">
      <w:bodyDiv w:val="1"/>
      <w:marLeft w:val="0"/>
      <w:marRight w:val="0"/>
      <w:marTop w:val="0"/>
      <w:marBottom w:val="0"/>
      <w:divBdr>
        <w:top w:val="none" w:sz="0" w:space="0" w:color="auto"/>
        <w:left w:val="none" w:sz="0" w:space="0" w:color="auto"/>
        <w:bottom w:val="none" w:sz="0" w:space="0" w:color="auto"/>
        <w:right w:val="none" w:sz="0" w:space="0" w:color="auto"/>
      </w:divBdr>
    </w:div>
    <w:div w:id="513882644">
      <w:bodyDiv w:val="1"/>
      <w:marLeft w:val="0"/>
      <w:marRight w:val="0"/>
      <w:marTop w:val="0"/>
      <w:marBottom w:val="0"/>
      <w:divBdr>
        <w:top w:val="none" w:sz="0" w:space="0" w:color="auto"/>
        <w:left w:val="none" w:sz="0" w:space="0" w:color="auto"/>
        <w:bottom w:val="none" w:sz="0" w:space="0" w:color="auto"/>
        <w:right w:val="none" w:sz="0" w:space="0" w:color="auto"/>
      </w:divBdr>
    </w:div>
    <w:div w:id="539322750">
      <w:bodyDiv w:val="1"/>
      <w:marLeft w:val="0"/>
      <w:marRight w:val="0"/>
      <w:marTop w:val="0"/>
      <w:marBottom w:val="0"/>
      <w:divBdr>
        <w:top w:val="none" w:sz="0" w:space="0" w:color="auto"/>
        <w:left w:val="none" w:sz="0" w:space="0" w:color="auto"/>
        <w:bottom w:val="none" w:sz="0" w:space="0" w:color="auto"/>
        <w:right w:val="none" w:sz="0" w:space="0" w:color="auto"/>
      </w:divBdr>
    </w:div>
    <w:div w:id="572594013">
      <w:bodyDiv w:val="1"/>
      <w:marLeft w:val="0"/>
      <w:marRight w:val="0"/>
      <w:marTop w:val="0"/>
      <w:marBottom w:val="0"/>
      <w:divBdr>
        <w:top w:val="none" w:sz="0" w:space="0" w:color="auto"/>
        <w:left w:val="none" w:sz="0" w:space="0" w:color="auto"/>
        <w:bottom w:val="none" w:sz="0" w:space="0" w:color="auto"/>
        <w:right w:val="none" w:sz="0" w:space="0" w:color="auto"/>
      </w:divBdr>
    </w:div>
    <w:div w:id="593635393">
      <w:bodyDiv w:val="1"/>
      <w:marLeft w:val="0"/>
      <w:marRight w:val="0"/>
      <w:marTop w:val="0"/>
      <w:marBottom w:val="0"/>
      <w:divBdr>
        <w:top w:val="none" w:sz="0" w:space="0" w:color="auto"/>
        <w:left w:val="none" w:sz="0" w:space="0" w:color="auto"/>
        <w:bottom w:val="none" w:sz="0" w:space="0" w:color="auto"/>
        <w:right w:val="none" w:sz="0" w:space="0" w:color="auto"/>
      </w:divBdr>
    </w:div>
    <w:div w:id="622272301">
      <w:bodyDiv w:val="1"/>
      <w:marLeft w:val="0"/>
      <w:marRight w:val="0"/>
      <w:marTop w:val="0"/>
      <w:marBottom w:val="0"/>
      <w:divBdr>
        <w:top w:val="none" w:sz="0" w:space="0" w:color="auto"/>
        <w:left w:val="none" w:sz="0" w:space="0" w:color="auto"/>
        <w:bottom w:val="none" w:sz="0" w:space="0" w:color="auto"/>
        <w:right w:val="none" w:sz="0" w:space="0" w:color="auto"/>
      </w:divBdr>
      <w:divsChild>
        <w:div w:id="708605160">
          <w:marLeft w:val="0"/>
          <w:marRight w:val="0"/>
          <w:marTop w:val="0"/>
          <w:marBottom w:val="0"/>
          <w:divBdr>
            <w:top w:val="none" w:sz="0" w:space="0" w:color="auto"/>
            <w:left w:val="none" w:sz="0" w:space="0" w:color="auto"/>
            <w:bottom w:val="none" w:sz="0" w:space="0" w:color="auto"/>
            <w:right w:val="none" w:sz="0" w:space="0" w:color="auto"/>
          </w:divBdr>
          <w:divsChild>
            <w:div w:id="969626828">
              <w:marLeft w:val="0"/>
              <w:marRight w:val="0"/>
              <w:marTop w:val="0"/>
              <w:marBottom w:val="0"/>
              <w:divBdr>
                <w:top w:val="none" w:sz="0" w:space="0" w:color="auto"/>
                <w:left w:val="none" w:sz="0" w:space="0" w:color="auto"/>
                <w:bottom w:val="none" w:sz="0" w:space="0" w:color="auto"/>
                <w:right w:val="none" w:sz="0" w:space="0" w:color="auto"/>
              </w:divBdr>
              <w:divsChild>
                <w:div w:id="1947154340">
                  <w:marLeft w:val="0"/>
                  <w:marRight w:val="0"/>
                  <w:marTop w:val="0"/>
                  <w:marBottom w:val="0"/>
                  <w:divBdr>
                    <w:top w:val="none" w:sz="0" w:space="0" w:color="auto"/>
                    <w:left w:val="none" w:sz="0" w:space="0" w:color="auto"/>
                    <w:bottom w:val="none" w:sz="0" w:space="0" w:color="auto"/>
                    <w:right w:val="none" w:sz="0" w:space="0" w:color="auto"/>
                  </w:divBdr>
                  <w:divsChild>
                    <w:div w:id="1905481467">
                      <w:marLeft w:val="0"/>
                      <w:marRight w:val="0"/>
                      <w:marTop w:val="0"/>
                      <w:marBottom w:val="0"/>
                      <w:divBdr>
                        <w:top w:val="none" w:sz="0" w:space="0" w:color="auto"/>
                        <w:left w:val="none" w:sz="0" w:space="0" w:color="auto"/>
                        <w:bottom w:val="none" w:sz="0" w:space="0" w:color="auto"/>
                        <w:right w:val="none" w:sz="0" w:space="0" w:color="auto"/>
                      </w:divBdr>
                      <w:divsChild>
                        <w:div w:id="1917128608">
                          <w:marLeft w:val="375"/>
                          <w:marRight w:val="0"/>
                          <w:marTop w:val="0"/>
                          <w:marBottom w:val="0"/>
                          <w:divBdr>
                            <w:top w:val="none" w:sz="0" w:space="0" w:color="auto"/>
                            <w:left w:val="none" w:sz="0" w:space="0" w:color="auto"/>
                            <w:bottom w:val="none" w:sz="0" w:space="0" w:color="auto"/>
                            <w:right w:val="none" w:sz="0" w:space="0" w:color="auto"/>
                          </w:divBdr>
                          <w:divsChild>
                            <w:div w:id="545531596">
                              <w:marLeft w:val="0"/>
                              <w:marRight w:val="0"/>
                              <w:marTop w:val="0"/>
                              <w:marBottom w:val="300"/>
                              <w:divBdr>
                                <w:top w:val="none" w:sz="0" w:space="0" w:color="auto"/>
                                <w:left w:val="single" w:sz="6" w:space="0" w:color="EDEDED"/>
                                <w:bottom w:val="single" w:sz="6" w:space="26" w:color="EDEDED"/>
                                <w:right w:val="single" w:sz="6" w:space="0" w:color="EDEDED"/>
                              </w:divBdr>
                              <w:divsChild>
                                <w:div w:id="16679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09981">
      <w:bodyDiv w:val="1"/>
      <w:marLeft w:val="0"/>
      <w:marRight w:val="0"/>
      <w:marTop w:val="0"/>
      <w:marBottom w:val="0"/>
      <w:divBdr>
        <w:top w:val="none" w:sz="0" w:space="0" w:color="auto"/>
        <w:left w:val="none" w:sz="0" w:space="0" w:color="auto"/>
        <w:bottom w:val="none" w:sz="0" w:space="0" w:color="auto"/>
        <w:right w:val="none" w:sz="0" w:space="0" w:color="auto"/>
      </w:divBdr>
    </w:div>
    <w:div w:id="693502559">
      <w:bodyDiv w:val="1"/>
      <w:marLeft w:val="0"/>
      <w:marRight w:val="0"/>
      <w:marTop w:val="0"/>
      <w:marBottom w:val="0"/>
      <w:divBdr>
        <w:top w:val="none" w:sz="0" w:space="0" w:color="auto"/>
        <w:left w:val="none" w:sz="0" w:space="0" w:color="auto"/>
        <w:bottom w:val="none" w:sz="0" w:space="0" w:color="auto"/>
        <w:right w:val="none" w:sz="0" w:space="0" w:color="auto"/>
      </w:divBdr>
    </w:div>
    <w:div w:id="747194861">
      <w:bodyDiv w:val="1"/>
      <w:marLeft w:val="0"/>
      <w:marRight w:val="0"/>
      <w:marTop w:val="0"/>
      <w:marBottom w:val="0"/>
      <w:divBdr>
        <w:top w:val="none" w:sz="0" w:space="0" w:color="auto"/>
        <w:left w:val="none" w:sz="0" w:space="0" w:color="auto"/>
        <w:bottom w:val="none" w:sz="0" w:space="0" w:color="auto"/>
        <w:right w:val="none" w:sz="0" w:space="0" w:color="auto"/>
      </w:divBdr>
    </w:div>
    <w:div w:id="771317826">
      <w:bodyDiv w:val="1"/>
      <w:marLeft w:val="0"/>
      <w:marRight w:val="0"/>
      <w:marTop w:val="0"/>
      <w:marBottom w:val="0"/>
      <w:divBdr>
        <w:top w:val="none" w:sz="0" w:space="0" w:color="auto"/>
        <w:left w:val="none" w:sz="0" w:space="0" w:color="auto"/>
        <w:bottom w:val="none" w:sz="0" w:space="0" w:color="auto"/>
        <w:right w:val="none" w:sz="0" w:space="0" w:color="auto"/>
      </w:divBdr>
    </w:div>
    <w:div w:id="879591346">
      <w:bodyDiv w:val="1"/>
      <w:marLeft w:val="0"/>
      <w:marRight w:val="0"/>
      <w:marTop w:val="0"/>
      <w:marBottom w:val="0"/>
      <w:divBdr>
        <w:top w:val="none" w:sz="0" w:space="0" w:color="auto"/>
        <w:left w:val="none" w:sz="0" w:space="0" w:color="auto"/>
        <w:bottom w:val="none" w:sz="0" w:space="0" w:color="auto"/>
        <w:right w:val="none" w:sz="0" w:space="0" w:color="auto"/>
      </w:divBdr>
    </w:div>
    <w:div w:id="885409817">
      <w:bodyDiv w:val="1"/>
      <w:marLeft w:val="0"/>
      <w:marRight w:val="0"/>
      <w:marTop w:val="0"/>
      <w:marBottom w:val="0"/>
      <w:divBdr>
        <w:top w:val="none" w:sz="0" w:space="0" w:color="auto"/>
        <w:left w:val="none" w:sz="0" w:space="0" w:color="auto"/>
        <w:bottom w:val="none" w:sz="0" w:space="0" w:color="auto"/>
        <w:right w:val="none" w:sz="0" w:space="0" w:color="auto"/>
      </w:divBdr>
      <w:divsChild>
        <w:div w:id="2113938012">
          <w:marLeft w:val="0"/>
          <w:marRight w:val="0"/>
          <w:marTop w:val="0"/>
          <w:marBottom w:val="0"/>
          <w:divBdr>
            <w:top w:val="none" w:sz="0" w:space="0" w:color="auto"/>
            <w:left w:val="none" w:sz="0" w:space="0" w:color="auto"/>
            <w:bottom w:val="none" w:sz="0" w:space="0" w:color="auto"/>
            <w:right w:val="none" w:sz="0" w:space="0" w:color="auto"/>
          </w:divBdr>
          <w:divsChild>
            <w:div w:id="1572471968">
              <w:marLeft w:val="0"/>
              <w:marRight w:val="0"/>
              <w:marTop w:val="0"/>
              <w:marBottom w:val="0"/>
              <w:divBdr>
                <w:top w:val="none" w:sz="0" w:space="0" w:color="auto"/>
                <w:left w:val="none" w:sz="0" w:space="0" w:color="auto"/>
                <w:bottom w:val="none" w:sz="0" w:space="0" w:color="auto"/>
                <w:right w:val="none" w:sz="0" w:space="0" w:color="auto"/>
              </w:divBdr>
              <w:divsChild>
                <w:div w:id="1608076185">
                  <w:marLeft w:val="0"/>
                  <w:marRight w:val="0"/>
                  <w:marTop w:val="0"/>
                  <w:marBottom w:val="0"/>
                  <w:divBdr>
                    <w:top w:val="none" w:sz="0" w:space="0" w:color="auto"/>
                    <w:left w:val="none" w:sz="0" w:space="0" w:color="auto"/>
                    <w:bottom w:val="none" w:sz="0" w:space="0" w:color="auto"/>
                    <w:right w:val="none" w:sz="0" w:space="0" w:color="auto"/>
                  </w:divBdr>
                  <w:divsChild>
                    <w:div w:id="1676809447">
                      <w:marLeft w:val="0"/>
                      <w:marRight w:val="0"/>
                      <w:marTop w:val="0"/>
                      <w:marBottom w:val="0"/>
                      <w:divBdr>
                        <w:top w:val="none" w:sz="0" w:space="0" w:color="auto"/>
                        <w:left w:val="none" w:sz="0" w:space="0" w:color="auto"/>
                        <w:bottom w:val="none" w:sz="0" w:space="0" w:color="auto"/>
                        <w:right w:val="none" w:sz="0" w:space="0" w:color="auto"/>
                      </w:divBdr>
                      <w:divsChild>
                        <w:div w:id="2112579914">
                          <w:marLeft w:val="375"/>
                          <w:marRight w:val="0"/>
                          <w:marTop w:val="0"/>
                          <w:marBottom w:val="0"/>
                          <w:divBdr>
                            <w:top w:val="none" w:sz="0" w:space="0" w:color="auto"/>
                            <w:left w:val="none" w:sz="0" w:space="0" w:color="auto"/>
                            <w:bottom w:val="none" w:sz="0" w:space="0" w:color="auto"/>
                            <w:right w:val="none" w:sz="0" w:space="0" w:color="auto"/>
                          </w:divBdr>
                          <w:divsChild>
                            <w:div w:id="969624975">
                              <w:marLeft w:val="0"/>
                              <w:marRight w:val="0"/>
                              <w:marTop w:val="0"/>
                              <w:marBottom w:val="300"/>
                              <w:divBdr>
                                <w:top w:val="none" w:sz="0" w:space="0" w:color="auto"/>
                                <w:left w:val="single" w:sz="6" w:space="0" w:color="EDEDED"/>
                                <w:bottom w:val="single" w:sz="6" w:space="26" w:color="EDEDED"/>
                                <w:right w:val="single" w:sz="6" w:space="0" w:color="EDEDED"/>
                              </w:divBdr>
                              <w:divsChild>
                                <w:div w:id="11782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9459">
      <w:bodyDiv w:val="1"/>
      <w:marLeft w:val="0"/>
      <w:marRight w:val="0"/>
      <w:marTop w:val="0"/>
      <w:marBottom w:val="0"/>
      <w:divBdr>
        <w:top w:val="none" w:sz="0" w:space="0" w:color="auto"/>
        <w:left w:val="none" w:sz="0" w:space="0" w:color="auto"/>
        <w:bottom w:val="none" w:sz="0" w:space="0" w:color="auto"/>
        <w:right w:val="none" w:sz="0" w:space="0" w:color="auto"/>
      </w:divBdr>
    </w:div>
    <w:div w:id="917061184">
      <w:bodyDiv w:val="1"/>
      <w:marLeft w:val="0"/>
      <w:marRight w:val="0"/>
      <w:marTop w:val="0"/>
      <w:marBottom w:val="0"/>
      <w:divBdr>
        <w:top w:val="none" w:sz="0" w:space="0" w:color="auto"/>
        <w:left w:val="none" w:sz="0" w:space="0" w:color="auto"/>
        <w:bottom w:val="none" w:sz="0" w:space="0" w:color="auto"/>
        <w:right w:val="none" w:sz="0" w:space="0" w:color="auto"/>
      </w:divBdr>
    </w:div>
    <w:div w:id="934288192">
      <w:bodyDiv w:val="1"/>
      <w:marLeft w:val="0"/>
      <w:marRight w:val="0"/>
      <w:marTop w:val="0"/>
      <w:marBottom w:val="0"/>
      <w:divBdr>
        <w:top w:val="none" w:sz="0" w:space="0" w:color="auto"/>
        <w:left w:val="none" w:sz="0" w:space="0" w:color="auto"/>
        <w:bottom w:val="none" w:sz="0" w:space="0" w:color="auto"/>
        <w:right w:val="none" w:sz="0" w:space="0" w:color="auto"/>
      </w:divBdr>
    </w:div>
    <w:div w:id="954140166">
      <w:bodyDiv w:val="1"/>
      <w:marLeft w:val="0"/>
      <w:marRight w:val="0"/>
      <w:marTop w:val="0"/>
      <w:marBottom w:val="0"/>
      <w:divBdr>
        <w:top w:val="none" w:sz="0" w:space="0" w:color="auto"/>
        <w:left w:val="none" w:sz="0" w:space="0" w:color="auto"/>
        <w:bottom w:val="none" w:sz="0" w:space="0" w:color="auto"/>
        <w:right w:val="none" w:sz="0" w:space="0" w:color="auto"/>
      </w:divBdr>
      <w:divsChild>
        <w:div w:id="552153546">
          <w:marLeft w:val="0"/>
          <w:marRight w:val="0"/>
          <w:marTop w:val="0"/>
          <w:marBottom w:val="0"/>
          <w:divBdr>
            <w:top w:val="none" w:sz="0" w:space="0" w:color="auto"/>
            <w:left w:val="none" w:sz="0" w:space="0" w:color="auto"/>
            <w:bottom w:val="none" w:sz="0" w:space="0" w:color="auto"/>
            <w:right w:val="none" w:sz="0" w:space="0" w:color="auto"/>
          </w:divBdr>
          <w:divsChild>
            <w:div w:id="1052654991">
              <w:marLeft w:val="-90"/>
              <w:marRight w:val="-90"/>
              <w:marTop w:val="0"/>
              <w:marBottom w:val="0"/>
              <w:divBdr>
                <w:top w:val="none" w:sz="0" w:space="0" w:color="auto"/>
                <w:left w:val="none" w:sz="0" w:space="0" w:color="auto"/>
                <w:bottom w:val="none" w:sz="0" w:space="0" w:color="auto"/>
                <w:right w:val="none" w:sz="0" w:space="0" w:color="auto"/>
              </w:divBdr>
              <w:divsChild>
                <w:div w:id="14479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0571">
      <w:bodyDiv w:val="1"/>
      <w:marLeft w:val="0"/>
      <w:marRight w:val="0"/>
      <w:marTop w:val="0"/>
      <w:marBottom w:val="0"/>
      <w:divBdr>
        <w:top w:val="none" w:sz="0" w:space="0" w:color="auto"/>
        <w:left w:val="none" w:sz="0" w:space="0" w:color="auto"/>
        <w:bottom w:val="none" w:sz="0" w:space="0" w:color="auto"/>
        <w:right w:val="none" w:sz="0" w:space="0" w:color="auto"/>
      </w:divBdr>
    </w:div>
    <w:div w:id="1071274332">
      <w:bodyDiv w:val="1"/>
      <w:marLeft w:val="0"/>
      <w:marRight w:val="0"/>
      <w:marTop w:val="0"/>
      <w:marBottom w:val="0"/>
      <w:divBdr>
        <w:top w:val="none" w:sz="0" w:space="0" w:color="auto"/>
        <w:left w:val="none" w:sz="0" w:space="0" w:color="auto"/>
        <w:bottom w:val="none" w:sz="0" w:space="0" w:color="auto"/>
        <w:right w:val="none" w:sz="0" w:space="0" w:color="auto"/>
      </w:divBdr>
    </w:div>
    <w:div w:id="1186871604">
      <w:bodyDiv w:val="1"/>
      <w:marLeft w:val="0"/>
      <w:marRight w:val="0"/>
      <w:marTop w:val="0"/>
      <w:marBottom w:val="0"/>
      <w:divBdr>
        <w:top w:val="none" w:sz="0" w:space="0" w:color="auto"/>
        <w:left w:val="none" w:sz="0" w:space="0" w:color="auto"/>
        <w:bottom w:val="none" w:sz="0" w:space="0" w:color="auto"/>
        <w:right w:val="none" w:sz="0" w:space="0" w:color="auto"/>
      </w:divBdr>
    </w:div>
    <w:div w:id="1264649737">
      <w:bodyDiv w:val="1"/>
      <w:marLeft w:val="0"/>
      <w:marRight w:val="0"/>
      <w:marTop w:val="0"/>
      <w:marBottom w:val="0"/>
      <w:divBdr>
        <w:top w:val="none" w:sz="0" w:space="0" w:color="auto"/>
        <w:left w:val="none" w:sz="0" w:space="0" w:color="auto"/>
        <w:bottom w:val="none" w:sz="0" w:space="0" w:color="auto"/>
        <w:right w:val="none" w:sz="0" w:space="0" w:color="auto"/>
      </w:divBdr>
    </w:div>
    <w:div w:id="1307052381">
      <w:bodyDiv w:val="1"/>
      <w:marLeft w:val="0"/>
      <w:marRight w:val="0"/>
      <w:marTop w:val="0"/>
      <w:marBottom w:val="0"/>
      <w:divBdr>
        <w:top w:val="none" w:sz="0" w:space="0" w:color="auto"/>
        <w:left w:val="none" w:sz="0" w:space="0" w:color="auto"/>
        <w:bottom w:val="none" w:sz="0" w:space="0" w:color="auto"/>
        <w:right w:val="none" w:sz="0" w:space="0" w:color="auto"/>
      </w:divBdr>
    </w:div>
    <w:div w:id="1307903439">
      <w:bodyDiv w:val="1"/>
      <w:marLeft w:val="0"/>
      <w:marRight w:val="0"/>
      <w:marTop w:val="0"/>
      <w:marBottom w:val="0"/>
      <w:divBdr>
        <w:top w:val="none" w:sz="0" w:space="0" w:color="auto"/>
        <w:left w:val="none" w:sz="0" w:space="0" w:color="auto"/>
        <w:bottom w:val="none" w:sz="0" w:space="0" w:color="auto"/>
        <w:right w:val="none" w:sz="0" w:space="0" w:color="auto"/>
      </w:divBdr>
    </w:div>
    <w:div w:id="1339963322">
      <w:bodyDiv w:val="1"/>
      <w:marLeft w:val="0"/>
      <w:marRight w:val="0"/>
      <w:marTop w:val="0"/>
      <w:marBottom w:val="0"/>
      <w:divBdr>
        <w:top w:val="none" w:sz="0" w:space="0" w:color="auto"/>
        <w:left w:val="none" w:sz="0" w:space="0" w:color="auto"/>
        <w:bottom w:val="none" w:sz="0" w:space="0" w:color="auto"/>
        <w:right w:val="none" w:sz="0" w:space="0" w:color="auto"/>
      </w:divBdr>
    </w:div>
    <w:div w:id="1346588306">
      <w:bodyDiv w:val="1"/>
      <w:marLeft w:val="0"/>
      <w:marRight w:val="0"/>
      <w:marTop w:val="0"/>
      <w:marBottom w:val="0"/>
      <w:divBdr>
        <w:top w:val="none" w:sz="0" w:space="0" w:color="auto"/>
        <w:left w:val="none" w:sz="0" w:space="0" w:color="auto"/>
        <w:bottom w:val="none" w:sz="0" w:space="0" w:color="auto"/>
        <w:right w:val="none" w:sz="0" w:space="0" w:color="auto"/>
      </w:divBdr>
    </w:div>
    <w:div w:id="1454594277">
      <w:bodyDiv w:val="1"/>
      <w:marLeft w:val="0"/>
      <w:marRight w:val="0"/>
      <w:marTop w:val="0"/>
      <w:marBottom w:val="0"/>
      <w:divBdr>
        <w:top w:val="none" w:sz="0" w:space="0" w:color="auto"/>
        <w:left w:val="none" w:sz="0" w:space="0" w:color="auto"/>
        <w:bottom w:val="none" w:sz="0" w:space="0" w:color="auto"/>
        <w:right w:val="none" w:sz="0" w:space="0" w:color="auto"/>
      </w:divBdr>
    </w:div>
    <w:div w:id="1588272824">
      <w:bodyDiv w:val="1"/>
      <w:marLeft w:val="0"/>
      <w:marRight w:val="0"/>
      <w:marTop w:val="0"/>
      <w:marBottom w:val="0"/>
      <w:divBdr>
        <w:top w:val="none" w:sz="0" w:space="0" w:color="auto"/>
        <w:left w:val="none" w:sz="0" w:space="0" w:color="auto"/>
        <w:bottom w:val="none" w:sz="0" w:space="0" w:color="auto"/>
        <w:right w:val="none" w:sz="0" w:space="0" w:color="auto"/>
      </w:divBdr>
    </w:div>
    <w:div w:id="1613199568">
      <w:bodyDiv w:val="1"/>
      <w:marLeft w:val="0"/>
      <w:marRight w:val="0"/>
      <w:marTop w:val="0"/>
      <w:marBottom w:val="0"/>
      <w:divBdr>
        <w:top w:val="none" w:sz="0" w:space="0" w:color="auto"/>
        <w:left w:val="none" w:sz="0" w:space="0" w:color="auto"/>
        <w:bottom w:val="none" w:sz="0" w:space="0" w:color="auto"/>
        <w:right w:val="none" w:sz="0" w:space="0" w:color="auto"/>
      </w:divBdr>
    </w:div>
    <w:div w:id="1676835799">
      <w:bodyDiv w:val="1"/>
      <w:marLeft w:val="0"/>
      <w:marRight w:val="0"/>
      <w:marTop w:val="0"/>
      <w:marBottom w:val="0"/>
      <w:divBdr>
        <w:top w:val="none" w:sz="0" w:space="0" w:color="auto"/>
        <w:left w:val="none" w:sz="0" w:space="0" w:color="auto"/>
        <w:bottom w:val="none" w:sz="0" w:space="0" w:color="auto"/>
        <w:right w:val="none" w:sz="0" w:space="0" w:color="auto"/>
      </w:divBdr>
    </w:div>
    <w:div w:id="1828937693">
      <w:bodyDiv w:val="1"/>
      <w:marLeft w:val="0"/>
      <w:marRight w:val="0"/>
      <w:marTop w:val="0"/>
      <w:marBottom w:val="0"/>
      <w:divBdr>
        <w:top w:val="none" w:sz="0" w:space="0" w:color="auto"/>
        <w:left w:val="none" w:sz="0" w:space="0" w:color="auto"/>
        <w:bottom w:val="none" w:sz="0" w:space="0" w:color="auto"/>
        <w:right w:val="none" w:sz="0" w:space="0" w:color="auto"/>
      </w:divBdr>
    </w:div>
    <w:div w:id="1940025305">
      <w:bodyDiv w:val="1"/>
      <w:marLeft w:val="0"/>
      <w:marRight w:val="0"/>
      <w:marTop w:val="0"/>
      <w:marBottom w:val="0"/>
      <w:divBdr>
        <w:top w:val="none" w:sz="0" w:space="0" w:color="auto"/>
        <w:left w:val="none" w:sz="0" w:space="0" w:color="auto"/>
        <w:bottom w:val="none" w:sz="0" w:space="0" w:color="auto"/>
        <w:right w:val="none" w:sz="0" w:space="0" w:color="auto"/>
      </w:divBdr>
    </w:div>
    <w:div w:id="1962419068">
      <w:bodyDiv w:val="1"/>
      <w:marLeft w:val="0"/>
      <w:marRight w:val="0"/>
      <w:marTop w:val="0"/>
      <w:marBottom w:val="0"/>
      <w:divBdr>
        <w:top w:val="none" w:sz="0" w:space="0" w:color="auto"/>
        <w:left w:val="none" w:sz="0" w:space="0" w:color="auto"/>
        <w:bottom w:val="none" w:sz="0" w:space="0" w:color="auto"/>
        <w:right w:val="none" w:sz="0" w:space="0" w:color="auto"/>
      </w:divBdr>
    </w:div>
    <w:div w:id="1984002532">
      <w:bodyDiv w:val="1"/>
      <w:marLeft w:val="0"/>
      <w:marRight w:val="0"/>
      <w:marTop w:val="0"/>
      <w:marBottom w:val="0"/>
      <w:divBdr>
        <w:top w:val="none" w:sz="0" w:space="0" w:color="auto"/>
        <w:left w:val="none" w:sz="0" w:space="0" w:color="auto"/>
        <w:bottom w:val="none" w:sz="0" w:space="0" w:color="auto"/>
        <w:right w:val="none" w:sz="0" w:space="0" w:color="auto"/>
      </w:divBdr>
      <w:divsChild>
        <w:div w:id="1909337096">
          <w:marLeft w:val="0"/>
          <w:marRight w:val="0"/>
          <w:marTop w:val="0"/>
          <w:marBottom w:val="20"/>
          <w:divBdr>
            <w:top w:val="none" w:sz="0" w:space="0" w:color="auto"/>
            <w:left w:val="none" w:sz="0" w:space="0" w:color="auto"/>
            <w:bottom w:val="none" w:sz="0" w:space="0" w:color="auto"/>
            <w:right w:val="none" w:sz="0" w:space="0" w:color="auto"/>
          </w:divBdr>
        </w:div>
        <w:div w:id="1013535359">
          <w:marLeft w:val="0"/>
          <w:marRight w:val="0"/>
          <w:marTop w:val="0"/>
          <w:marBottom w:val="20"/>
          <w:divBdr>
            <w:top w:val="none" w:sz="0" w:space="0" w:color="auto"/>
            <w:left w:val="none" w:sz="0" w:space="0" w:color="auto"/>
            <w:bottom w:val="none" w:sz="0" w:space="0" w:color="auto"/>
            <w:right w:val="none" w:sz="0" w:space="0" w:color="auto"/>
          </w:divBdr>
        </w:div>
      </w:divsChild>
    </w:div>
    <w:div w:id="2051950723">
      <w:bodyDiv w:val="1"/>
      <w:marLeft w:val="0"/>
      <w:marRight w:val="0"/>
      <w:marTop w:val="0"/>
      <w:marBottom w:val="0"/>
      <w:divBdr>
        <w:top w:val="none" w:sz="0" w:space="0" w:color="auto"/>
        <w:left w:val="none" w:sz="0" w:space="0" w:color="auto"/>
        <w:bottom w:val="none" w:sz="0" w:space="0" w:color="auto"/>
        <w:right w:val="none" w:sz="0" w:space="0" w:color="auto"/>
      </w:divBdr>
      <w:divsChild>
        <w:div w:id="38407813">
          <w:marLeft w:val="0"/>
          <w:marRight w:val="0"/>
          <w:marTop w:val="0"/>
          <w:marBottom w:val="20"/>
          <w:divBdr>
            <w:top w:val="none" w:sz="0" w:space="0" w:color="auto"/>
            <w:left w:val="none" w:sz="0" w:space="0" w:color="auto"/>
            <w:bottom w:val="none" w:sz="0" w:space="0" w:color="auto"/>
            <w:right w:val="none" w:sz="0" w:space="0" w:color="auto"/>
          </w:divBdr>
        </w:div>
        <w:div w:id="438647411">
          <w:marLeft w:val="0"/>
          <w:marRight w:val="0"/>
          <w:marTop w:val="0"/>
          <w:marBottom w:val="20"/>
          <w:divBdr>
            <w:top w:val="none" w:sz="0" w:space="0" w:color="auto"/>
            <w:left w:val="none" w:sz="0" w:space="0" w:color="auto"/>
            <w:bottom w:val="none" w:sz="0" w:space="0" w:color="auto"/>
            <w:right w:val="none" w:sz="0" w:space="0" w:color="auto"/>
          </w:divBdr>
        </w:div>
      </w:divsChild>
    </w:div>
    <w:div w:id="2102292282">
      <w:bodyDiv w:val="1"/>
      <w:marLeft w:val="0"/>
      <w:marRight w:val="0"/>
      <w:marTop w:val="0"/>
      <w:marBottom w:val="0"/>
      <w:divBdr>
        <w:top w:val="none" w:sz="0" w:space="0" w:color="auto"/>
        <w:left w:val="none" w:sz="0" w:space="0" w:color="auto"/>
        <w:bottom w:val="none" w:sz="0" w:space="0" w:color="auto"/>
        <w:right w:val="none" w:sz="0" w:space="0" w:color="auto"/>
      </w:divBdr>
    </w:div>
    <w:div w:id="2124298975">
      <w:bodyDiv w:val="1"/>
      <w:marLeft w:val="0"/>
      <w:marRight w:val="0"/>
      <w:marTop w:val="0"/>
      <w:marBottom w:val="0"/>
      <w:divBdr>
        <w:top w:val="none" w:sz="0" w:space="0" w:color="auto"/>
        <w:left w:val="none" w:sz="0" w:space="0" w:color="auto"/>
        <w:bottom w:val="none" w:sz="0" w:space="0" w:color="auto"/>
        <w:right w:val="none" w:sz="0" w:space="0" w:color="auto"/>
      </w:divBdr>
    </w:div>
    <w:div w:id="2135558477">
      <w:bodyDiv w:val="1"/>
      <w:marLeft w:val="0"/>
      <w:marRight w:val="0"/>
      <w:marTop w:val="0"/>
      <w:marBottom w:val="0"/>
      <w:divBdr>
        <w:top w:val="none" w:sz="0" w:space="0" w:color="auto"/>
        <w:left w:val="none" w:sz="0" w:space="0" w:color="auto"/>
        <w:bottom w:val="none" w:sz="0" w:space="0" w:color="auto"/>
        <w:right w:val="none" w:sz="0" w:space="0" w:color="auto"/>
      </w:divBdr>
    </w:div>
    <w:div w:id="21441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olegale.leggiditalia.it/" TargetMode="External"/><Relationship Id="rId13" Type="http://schemas.openxmlformats.org/officeDocument/2006/relationships/hyperlink" Target="https://entilocali.leggiditalia.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tilocali.leggiditali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iolegale.leggiditalia.it/" TargetMode="External"/><Relationship Id="rId5" Type="http://schemas.openxmlformats.org/officeDocument/2006/relationships/webSettings" Target="webSettings.xml"/><Relationship Id="rId15" Type="http://schemas.openxmlformats.org/officeDocument/2006/relationships/hyperlink" Target="https://entilocali.leggiditalia.it/" TargetMode="External"/><Relationship Id="rId10" Type="http://schemas.openxmlformats.org/officeDocument/2006/relationships/hyperlink" Target="https://www.studiolegale.leggiditali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udiolegale.leggiditalia.it/" TargetMode="External"/><Relationship Id="rId14" Type="http://schemas.openxmlformats.org/officeDocument/2006/relationships/hyperlink" Target="https://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BA02-F63C-470A-A504-5F8214E3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8284</Words>
  <Characters>47221</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2022-03-17T17:06:00Z</dcterms:created>
  <dcterms:modified xsi:type="dcterms:W3CDTF">2022-03-17T17:06:00Z</dcterms:modified>
</cp:coreProperties>
</file>