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825D" w14:textId="5266195A" w:rsidR="003C5BB4" w:rsidRPr="002909AC" w:rsidRDefault="00841441" w:rsidP="00E008CE">
      <w:pPr>
        <w:jc w:val="right"/>
        <w:rPr>
          <w:rFonts w:cs="Times New Roman"/>
        </w:rPr>
      </w:pPr>
      <w:r w:rsidRPr="002909AC">
        <w:rPr>
          <w:rFonts w:cs="Times New Roman"/>
        </w:rPr>
        <w:t>2 maggio</w:t>
      </w:r>
      <w:r w:rsidR="00305A97" w:rsidRPr="002909AC">
        <w:rPr>
          <w:rFonts w:cs="Times New Roman"/>
        </w:rPr>
        <w:t xml:space="preserve"> 2022</w:t>
      </w:r>
      <w:r w:rsidR="00217847" w:rsidRPr="002909AC">
        <w:rPr>
          <w:rFonts w:cs="Times New Roman"/>
        </w:rPr>
        <w:t xml:space="preserve"> </w:t>
      </w:r>
      <w:r w:rsidR="00C301A2" w:rsidRPr="002909AC">
        <w:rPr>
          <w:rFonts w:cs="Times New Roman"/>
        </w:rPr>
        <w:t xml:space="preserve">ore </w:t>
      </w:r>
      <w:r w:rsidRPr="002909AC">
        <w:rPr>
          <w:rFonts w:cs="Times New Roman"/>
        </w:rPr>
        <w:t>1</w:t>
      </w:r>
      <w:r w:rsidR="00F043DA" w:rsidRPr="002909AC">
        <w:rPr>
          <w:rFonts w:cs="Times New Roman"/>
        </w:rPr>
        <w:t>7</w:t>
      </w:r>
      <w:r w:rsidR="006E35AD" w:rsidRPr="002909AC">
        <w:rPr>
          <w:rFonts w:cs="Times New Roman"/>
        </w:rPr>
        <w:t>.</w:t>
      </w:r>
      <w:r w:rsidR="00F043DA" w:rsidRPr="002909AC">
        <w:rPr>
          <w:rFonts w:cs="Times New Roman"/>
        </w:rPr>
        <w:t>3</w:t>
      </w:r>
      <w:r w:rsidR="006E35AD" w:rsidRPr="002909AC">
        <w:rPr>
          <w:rFonts w:cs="Times New Roman"/>
        </w:rPr>
        <w:t>0</w:t>
      </w:r>
    </w:p>
    <w:p w14:paraId="003D14A3" w14:textId="77777777" w:rsidR="003C5BB4" w:rsidRPr="002909AC" w:rsidRDefault="003C5BB4" w:rsidP="004F7D58">
      <w:pPr>
        <w:jc w:val="center"/>
        <w:rPr>
          <w:rFonts w:cs="Times New Roman"/>
        </w:rPr>
      </w:pPr>
    </w:p>
    <w:p w14:paraId="424D6571" w14:textId="77777777" w:rsidR="005B392F" w:rsidRPr="002909AC" w:rsidRDefault="005B392F" w:rsidP="004F7D58">
      <w:pPr>
        <w:jc w:val="center"/>
        <w:rPr>
          <w:rFonts w:cs="Times New Roman"/>
        </w:rPr>
      </w:pPr>
      <w:r w:rsidRPr="002909AC">
        <w:rPr>
          <w:rFonts w:cs="Times New Roman"/>
        </w:rPr>
        <w:t xml:space="preserve">Decreto-legge recante misure urgenti </w:t>
      </w:r>
      <w:r w:rsidR="00437216" w:rsidRPr="002909AC">
        <w:rPr>
          <w:rFonts w:cs="Times New Roman"/>
        </w:rPr>
        <w:t xml:space="preserve">in materia di </w:t>
      </w:r>
      <w:r w:rsidRPr="002909AC">
        <w:rPr>
          <w:rFonts w:cs="Times New Roman"/>
        </w:rPr>
        <w:t>politic</w:t>
      </w:r>
      <w:r w:rsidR="00437216" w:rsidRPr="002909AC">
        <w:rPr>
          <w:rFonts w:cs="Times New Roman"/>
        </w:rPr>
        <w:t>he</w:t>
      </w:r>
      <w:r w:rsidRPr="002909AC">
        <w:rPr>
          <w:rFonts w:cs="Times New Roman"/>
        </w:rPr>
        <w:t xml:space="preserve"> energetic</w:t>
      </w:r>
      <w:r w:rsidR="00437216" w:rsidRPr="002909AC">
        <w:rPr>
          <w:rFonts w:cs="Times New Roman"/>
        </w:rPr>
        <w:t>he</w:t>
      </w:r>
      <w:r w:rsidRPr="002909AC">
        <w:rPr>
          <w:rFonts w:cs="Times New Roman"/>
        </w:rPr>
        <w:t xml:space="preserve"> nazional</w:t>
      </w:r>
      <w:r w:rsidR="00437216" w:rsidRPr="002909AC">
        <w:rPr>
          <w:rFonts w:cs="Times New Roman"/>
        </w:rPr>
        <w:t>i</w:t>
      </w:r>
      <w:r w:rsidRPr="002909AC">
        <w:rPr>
          <w:rFonts w:cs="Times New Roman"/>
        </w:rPr>
        <w:t>, produttività delle imprese</w:t>
      </w:r>
      <w:r w:rsidR="00F01866" w:rsidRPr="002909AC">
        <w:rPr>
          <w:rFonts w:cs="Times New Roman"/>
        </w:rPr>
        <w:t xml:space="preserve"> e attrazione degli investimenti,</w:t>
      </w:r>
      <w:r w:rsidR="00437216" w:rsidRPr="002909AC">
        <w:rPr>
          <w:rFonts w:cs="Times New Roman"/>
        </w:rPr>
        <w:t xml:space="preserve"> nonché </w:t>
      </w:r>
      <w:r w:rsidRPr="002909AC">
        <w:rPr>
          <w:rFonts w:cs="Times New Roman"/>
        </w:rPr>
        <w:t>in materia di politiche sociali e di crisi Ucraina</w:t>
      </w:r>
    </w:p>
    <w:p w14:paraId="2E396AAF" w14:textId="77777777" w:rsidR="0097783C" w:rsidRPr="002909AC" w:rsidRDefault="0097783C" w:rsidP="00E008CE">
      <w:pPr>
        <w:rPr>
          <w:rFonts w:cs="Times New Roman"/>
        </w:rPr>
      </w:pPr>
    </w:p>
    <w:sdt>
      <w:sdtPr>
        <w:rPr>
          <w:rFonts w:eastAsiaTheme="minorHAnsi" w:cs="Times New Roman"/>
          <w:b w:val="0"/>
          <w:szCs w:val="22"/>
          <w:lang w:eastAsia="en-US"/>
        </w:rPr>
        <w:id w:val="-314721083"/>
        <w:docPartObj>
          <w:docPartGallery w:val="Table of Contents"/>
          <w:docPartUnique/>
        </w:docPartObj>
      </w:sdtPr>
      <w:sdtEndPr>
        <w:rPr>
          <w:bCs/>
        </w:rPr>
      </w:sdtEndPr>
      <w:sdtContent>
        <w:p w14:paraId="6BBE7A23" w14:textId="77777777" w:rsidR="006F3C94" w:rsidRPr="002909AC" w:rsidRDefault="006F3C94" w:rsidP="00E008CE">
          <w:pPr>
            <w:pStyle w:val="Titolosommario"/>
            <w:spacing w:before="0"/>
            <w:rPr>
              <w:rFonts w:cs="Times New Roman"/>
              <w:szCs w:val="22"/>
            </w:rPr>
          </w:pPr>
          <w:r w:rsidRPr="002909AC">
            <w:rPr>
              <w:rFonts w:cs="Times New Roman"/>
              <w:szCs w:val="22"/>
            </w:rPr>
            <w:t>Sommario</w:t>
          </w:r>
        </w:p>
        <w:p w14:paraId="05608442" w14:textId="77777777" w:rsidR="00994DA7" w:rsidRPr="002909AC" w:rsidRDefault="008B5A8A">
          <w:pPr>
            <w:pStyle w:val="Sommario1"/>
            <w:tabs>
              <w:tab w:val="right" w:leader="dot" w:pos="9628"/>
            </w:tabs>
            <w:rPr>
              <w:rFonts w:eastAsiaTheme="minorEastAsia" w:cstheme="minorBidi"/>
              <w:b w:val="0"/>
              <w:bCs w:val="0"/>
              <w:caps w:val="0"/>
              <w:noProof/>
              <w:sz w:val="22"/>
              <w:szCs w:val="22"/>
              <w:lang w:eastAsia="it-IT"/>
            </w:rPr>
          </w:pPr>
          <w:r w:rsidRPr="002909AC">
            <w:rPr>
              <w:rFonts w:ascii="Times New Roman" w:hAnsi="Times New Roman" w:cs="Times New Roman"/>
              <w:b w:val="0"/>
              <w:bCs w:val="0"/>
              <w:sz w:val="22"/>
              <w:szCs w:val="22"/>
            </w:rPr>
            <w:fldChar w:fldCharType="begin"/>
          </w:r>
          <w:r w:rsidRPr="002909AC">
            <w:rPr>
              <w:rFonts w:ascii="Times New Roman" w:hAnsi="Times New Roman" w:cs="Times New Roman"/>
              <w:b w:val="0"/>
              <w:bCs w:val="0"/>
              <w:sz w:val="22"/>
              <w:szCs w:val="22"/>
            </w:rPr>
            <w:instrText xml:space="preserve"> TOC \o "1-3" \h \z \u </w:instrText>
          </w:r>
          <w:r w:rsidRPr="002909AC">
            <w:rPr>
              <w:rFonts w:ascii="Times New Roman" w:hAnsi="Times New Roman" w:cs="Times New Roman"/>
              <w:b w:val="0"/>
              <w:bCs w:val="0"/>
              <w:sz w:val="22"/>
              <w:szCs w:val="22"/>
            </w:rPr>
            <w:fldChar w:fldCharType="separate"/>
          </w:r>
          <w:hyperlink w:anchor="_Toc102404144" w:history="1">
            <w:r w:rsidR="00994DA7" w:rsidRPr="002909AC">
              <w:rPr>
                <w:rStyle w:val="Collegamentoipertestuale"/>
                <w:rFonts w:cs="Times New Roman"/>
                <w:noProof/>
              </w:rPr>
              <w:t>PARTE I DISPOSIZIONI IN MATERIA DI ENERGIA E IMPRESE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_Toc102404144 \h </w:instrText>
            </w:r>
            <w:r w:rsidR="00994DA7" w:rsidRPr="002909AC">
              <w:rPr>
                <w:noProof/>
                <w:webHidden/>
              </w:rPr>
            </w:r>
            <w:r w:rsidR="00994DA7" w:rsidRPr="002909AC">
              <w:rPr>
                <w:noProof/>
                <w:webHidden/>
              </w:rPr>
              <w:fldChar w:fldCharType="separate"/>
            </w:r>
            <w:r w:rsidR="00994DA7" w:rsidRPr="002909AC">
              <w:rPr>
                <w:noProof/>
                <w:webHidden/>
              </w:rPr>
              <w:t>4</w:t>
            </w:r>
            <w:r w:rsidR="00994DA7" w:rsidRPr="002909AC">
              <w:rPr>
                <w:noProof/>
                <w:webHidden/>
              </w:rPr>
              <w:fldChar w:fldCharType="end"/>
            </w:r>
          </w:hyperlink>
        </w:p>
        <w:p w14:paraId="62BE8F0C"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145" w:history="1">
            <w:r w:rsidR="00994DA7" w:rsidRPr="002909AC">
              <w:rPr>
                <w:rStyle w:val="Collegamentoipertestuale"/>
                <w:rFonts w:cs="Times New Roman"/>
                <w:noProof/>
              </w:rPr>
              <w:t>CAPO I MISURE IN MATERIA DI ENERGIA</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_Toc102404145 \h </w:instrText>
            </w:r>
            <w:r w:rsidR="00994DA7" w:rsidRPr="002909AC">
              <w:rPr>
                <w:noProof/>
                <w:webHidden/>
              </w:rPr>
            </w:r>
            <w:r w:rsidR="00994DA7" w:rsidRPr="002909AC">
              <w:rPr>
                <w:noProof/>
                <w:webHidden/>
              </w:rPr>
              <w:fldChar w:fldCharType="separate"/>
            </w:r>
            <w:r w:rsidR="00994DA7" w:rsidRPr="002909AC">
              <w:rPr>
                <w:noProof/>
                <w:webHidden/>
              </w:rPr>
              <w:t>4</w:t>
            </w:r>
            <w:r w:rsidR="00994DA7" w:rsidRPr="002909AC">
              <w:rPr>
                <w:noProof/>
                <w:webHidden/>
              </w:rPr>
              <w:fldChar w:fldCharType="end"/>
            </w:r>
          </w:hyperlink>
        </w:p>
        <w:p w14:paraId="4382AC9B"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46" w:history="1">
            <w:r w:rsidR="00994DA7" w:rsidRPr="002909AC">
              <w:rPr>
                <w:rStyle w:val="Collegamentoipertestuale"/>
                <w:rFonts w:cs="Times New Roman"/>
                <w:noProof/>
              </w:rPr>
              <w:t xml:space="preserve">ART. </w:t>
            </w:r>
            <w:r w:rsidR="00994DA7" w:rsidRPr="002909AC">
              <w:rPr>
                <w:rStyle w:val="Collegamentoipertestuale"/>
                <w:noProof/>
              </w:rPr>
              <w:t>1.</w:t>
            </w:r>
            <w:r w:rsidR="00994DA7" w:rsidRPr="002909AC">
              <w:rPr>
                <w:rStyle w:val="Collegamentoipertestuale"/>
                <w:rFonts w:cs="Times New Roman"/>
                <w:noProof/>
              </w:rPr>
              <w:t xml:space="preserve"> (Bonus sociale energia elettrica e gas)</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_Toc102404146 \h </w:instrText>
            </w:r>
            <w:r w:rsidR="00994DA7" w:rsidRPr="002909AC">
              <w:rPr>
                <w:noProof/>
                <w:webHidden/>
              </w:rPr>
            </w:r>
            <w:r w:rsidR="00994DA7" w:rsidRPr="002909AC">
              <w:rPr>
                <w:noProof/>
                <w:webHidden/>
              </w:rPr>
              <w:fldChar w:fldCharType="separate"/>
            </w:r>
            <w:r w:rsidR="00994DA7" w:rsidRPr="002909AC">
              <w:rPr>
                <w:noProof/>
                <w:webHidden/>
              </w:rPr>
              <w:t>4</w:t>
            </w:r>
            <w:r w:rsidR="00994DA7" w:rsidRPr="002909AC">
              <w:rPr>
                <w:noProof/>
                <w:webHidden/>
              </w:rPr>
              <w:fldChar w:fldCharType="end"/>
            </w:r>
          </w:hyperlink>
        </w:p>
        <w:p w14:paraId="072489B5"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47" w:history="1">
            <w:r w:rsidR="00994DA7" w:rsidRPr="002909AC">
              <w:rPr>
                <w:rStyle w:val="Collegamentoipertestuale"/>
                <w:noProof/>
              </w:rPr>
              <w:t>ART. 2. (</w:t>
            </w:r>
            <w:r w:rsidR="00994DA7" w:rsidRPr="002909AC">
              <w:rPr>
                <w:rStyle w:val="Collegamentoipertestuale"/>
                <w:noProof/>
                <w:lang w:eastAsia="it-IT"/>
              </w:rPr>
              <w:t>Incremento dei crediti d’imposta in favore delle imprese per l’acquisto di energia elettrica e di gas naturale</w:t>
            </w:r>
            <w:r w:rsidR="00994DA7" w:rsidRPr="002909AC">
              <w:rPr>
                <w:rStyle w:val="Collegamentoipertestuale"/>
                <w:noProof/>
              </w:rPr>
              <w:t>)</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_Toc102404147 \h </w:instrText>
            </w:r>
            <w:r w:rsidR="00994DA7" w:rsidRPr="002909AC">
              <w:rPr>
                <w:noProof/>
                <w:webHidden/>
              </w:rPr>
            </w:r>
            <w:r w:rsidR="00994DA7" w:rsidRPr="002909AC">
              <w:rPr>
                <w:noProof/>
                <w:webHidden/>
              </w:rPr>
              <w:fldChar w:fldCharType="separate"/>
            </w:r>
            <w:r w:rsidR="00994DA7" w:rsidRPr="002909AC">
              <w:rPr>
                <w:noProof/>
                <w:webHidden/>
              </w:rPr>
              <w:t>4</w:t>
            </w:r>
            <w:r w:rsidR="00994DA7" w:rsidRPr="002909AC">
              <w:rPr>
                <w:noProof/>
                <w:webHidden/>
              </w:rPr>
              <w:fldChar w:fldCharType="end"/>
            </w:r>
          </w:hyperlink>
        </w:p>
        <w:p w14:paraId="1FC39E9A"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48" w:history="1">
            <w:r w:rsidR="00994DA7" w:rsidRPr="002909AC">
              <w:rPr>
                <w:rStyle w:val="Collegamentoipertestuale"/>
                <w:rFonts w:cs="Times New Roman"/>
                <w:noProof/>
              </w:rPr>
              <w:t xml:space="preserve">ART. </w:t>
            </w:r>
            <w:r w:rsidR="00994DA7" w:rsidRPr="002909AC">
              <w:rPr>
                <w:rStyle w:val="Collegamentoipertestuale"/>
                <w:noProof/>
              </w:rPr>
              <w:t>3.</w:t>
            </w:r>
            <w:r w:rsidR="00994DA7" w:rsidRPr="002909AC">
              <w:rPr>
                <w:rStyle w:val="Collegamentoipertestuale"/>
                <w:rFonts w:cs="Times New Roman"/>
                <w:noProof/>
              </w:rPr>
              <w:t xml:space="preserve"> (Credito d’imposta per gli autotrasportatori)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_Toc102404148 \h </w:instrText>
            </w:r>
            <w:r w:rsidR="00994DA7" w:rsidRPr="002909AC">
              <w:rPr>
                <w:noProof/>
                <w:webHidden/>
              </w:rPr>
            </w:r>
            <w:r w:rsidR="00994DA7" w:rsidRPr="002909AC">
              <w:rPr>
                <w:noProof/>
                <w:webHidden/>
              </w:rPr>
              <w:fldChar w:fldCharType="separate"/>
            </w:r>
            <w:r w:rsidR="00994DA7" w:rsidRPr="002909AC">
              <w:rPr>
                <w:noProof/>
                <w:webHidden/>
              </w:rPr>
              <w:t>4</w:t>
            </w:r>
            <w:r w:rsidR="00994DA7" w:rsidRPr="002909AC">
              <w:rPr>
                <w:noProof/>
                <w:webHidden/>
              </w:rPr>
              <w:fldChar w:fldCharType="end"/>
            </w:r>
          </w:hyperlink>
        </w:p>
        <w:p w14:paraId="2EA8361D"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49" w:history="1">
            <w:r w:rsidR="00994DA7" w:rsidRPr="002909AC">
              <w:rPr>
                <w:rStyle w:val="Collegamentoipertestuale"/>
                <w:rFonts w:cs="Times New Roman"/>
                <w:noProof/>
              </w:rPr>
              <w:t xml:space="preserve">ART. </w:t>
            </w:r>
            <w:r w:rsidR="00994DA7" w:rsidRPr="002909AC">
              <w:rPr>
                <w:rStyle w:val="Collegamentoipertestuale"/>
                <w:noProof/>
              </w:rPr>
              <w:t>4.</w:t>
            </w:r>
            <w:r w:rsidR="00994DA7" w:rsidRPr="002909AC">
              <w:rPr>
                <w:rStyle w:val="Collegamentoipertestuale"/>
                <w:rFonts w:cs="Times New Roman"/>
                <w:noProof/>
              </w:rPr>
              <w:t xml:space="preserve"> (Estensione al primo trimestre dell’anno 2022 del contributo straordinario, sotto forma di credito d'imposta, in favore delle imprese a forte consumo di gas naturale)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_Toc102404149 \h </w:instrText>
            </w:r>
            <w:r w:rsidR="00994DA7" w:rsidRPr="002909AC">
              <w:rPr>
                <w:noProof/>
                <w:webHidden/>
              </w:rPr>
            </w:r>
            <w:r w:rsidR="00994DA7" w:rsidRPr="002909AC">
              <w:rPr>
                <w:noProof/>
                <w:webHidden/>
              </w:rPr>
              <w:fldChar w:fldCharType="separate"/>
            </w:r>
            <w:r w:rsidR="00994DA7" w:rsidRPr="002909AC">
              <w:rPr>
                <w:noProof/>
                <w:webHidden/>
              </w:rPr>
              <w:t>5</w:t>
            </w:r>
            <w:r w:rsidR="00994DA7" w:rsidRPr="002909AC">
              <w:rPr>
                <w:noProof/>
                <w:webHidden/>
              </w:rPr>
              <w:fldChar w:fldCharType="end"/>
            </w:r>
          </w:hyperlink>
        </w:p>
        <w:p w14:paraId="0630CAE9"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0" w:history="1">
            <w:r w:rsidR="00994DA7" w:rsidRPr="002909AC">
              <w:rPr>
                <w:rStyle w:val="Collegamentoipertestuale"/>
                <w:rFonts w:cs="Times New Roman"/>
                <w:noProof/>
              </w:rPr>
              <w:t xml:space="preserve">ART. </w:t>
            </w:r>
            <w:r w:rsidR="00994DA7" w:rsidRPr="002909AC">
              <w:rPr>
                <w:rStyle w:val="Collegamentoipertestuale"/>
                <w:noProof/>
              </w:rPr>
              <w:t>5.</w:t>
            </w:r>
            <w:r w:rsidR="00994DA7" w:rsidRPr="002909AC">
              <w:rPr>
                <w:rStyle w:val="Collegamentoipertestuale"/>
                <w:rFonts w:cs="Times New Roman"/>
                <w:noProof/>
              </w:rPr>
              <w:t xml:space="preserve"> (Disposizioni per la realizzazione di nuova capacità di rigassificazione)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_Toc102404150 \h </w:instrText>
            </w:r>
            <w:r w:rsidR="00994DA7" w:rsidRPr="002909AC">
              <w:rPr>
                <w:noProof/>
                <w:webHidden/>
              </w:rPr>
            </w:r>
            <w:r w:rsidR="00994DA7" w:rsidRPr="002909AC">
              <w:rPr>
                <w:noProof/>
                <w:webHidden/>
              </w:rPr>
              <w:fldChar w:fldCharType="separate"/>
            </w:r>
            <w:r w:rsidR="00994DA7" w:rsidRPr="002909AC">
              <w:rPr>
                <w:noProof/>
                <w:webHidden/>
              </w:rPr>
              <w:t>6</w:t>
            </w:r>
            <w:r w:rsidR="00994DA7" w:rsidRPr="002909AC">
              <w:rPr>
                <w:noProof/>
                <w:webHidden/>
              </w:rPr>
              <w:fldChar w:fldCharType="end"/>
            </w:r>
          </w:hyperlink>
        </w:p>
        <w:p w14:paraId="18E4EDFE"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1" w:history="1">
            <w:r w:rsidR="00994DA7" w:rsidRPr="002909AC">
              <w:rPr>
                <w:rStyle w:val="Collegamentoipertestuale"/>
                <w:rFonts w:cs="Times New Roman"/>
                <w:noProof/>
              </w:rPr>
              <w:t xml:space="preserve">ART. </w:t>
            </w:r>
            <w:r w:rsidR="00994DA7" w:rsidRPr="002909AC">
              <w:rPr>
                <w:rStyle w:val="Collegamentoipertestuale"/>
                <w:noProof/>
              </w:rPr>
              <w:t>6.</w:t>
            </w:r>
            <w:r w:rsidR="00994DA7" w:rsidRPr="002909AC">
              <w:rPr>
                <w:rStyle w:val="Collegamentoipertestuale"/>
                <w:rFonts w:cs="Times New Roman"/>
                <w:noProof/>
              </w:rPr>
              <w:t xml:space="preserve"> (Disposizioni in materia di procedure autorizzative per gli impianti di produzione di energia da fonti rinnovabili)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_Toc102404151 \h </w:instrText>
            </w:r>
            <w:r w:rsidR="00994DA7" w:rsidRPr="002909AC">
              <w:rPr>
                <w:noProof/>
                <w:webHidden/>
              </w:rPr>
            </w:r>
            <w:r w:rsidR="00994DA7" w:rsidRPr="002909AC">
              <w:rPr>
                <w:noProof/>
                <w:webHidden/>
              </w:rPr>
              <w:fldChar w:fldCharType="separate"/>
            </w:r>
            <w:r w:rsidR="00994DA7" w:rsidRPr="002909AC">
              <w:rPr>
                <w:noProof/>
                <w:webHidden/>
              </w:rPr>
              <w:t>8</w:t>
            </w:r>
            <w:r w:rsidR="00994DA7" w:rsidRPr="002909AC">
              <w:rPr>
                <w:noProof/>
                <w:webHidden/>
              </w:rPr>
              <w:fldChar w:fldCharType="end"/>
            </w:r>
          </w:hyperlink>
        </w:p>
        <w:p w14:paraId="218AD63C"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2" w:history="1">
            <w:r w:rsidR="00994DA7" w:rsidRPr="002909AC">
              <w:rPr>
                <w:rStyle w:val="Collegamentoipertestuale"/>
                <w:rFonts w:cs="Times New Roman"/>
                <w:noProof/>
              </w:rPr>
              <w:t xml:space="preserve">ART. </w:t>
            </w:r>
            <w:r w:rsidR="00994DA7" w:rsidRPr="002909AC">
              <w:rPr>
                <w:rStyle w:val="Collegamentoipertestuale"/>
                <w:noProof/>
              </w:rPr>
              <w:t>7.</w:t>
            </w:r>
            <w:r w:rsidR="00994DA7" w:rsidRPr="002909AC">
              <w:rPr>
                <w:rStyle w:val="Collegamentoipertestuale"/>
                <w:rFonts w:cs="Times New Roman"/>
                <w:noProof/>
              </w:rPr>
              <w:t xml:space="preserve"> (Semplificazione dei procedimenti di autorizzazione di impianti di produzione di energia elettrica alimentati da fonti rinnovabili)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_Toc102404152 \h </w:instrText>
            </w:r>
            <w:r w:rsidR="00994DA7" w:rsidRPr="002909AC">
              <w:rPr>
                <w:noProof/>
                <w:webHidden/>
              </w:rPr>
            </w:r>
            <w:r w:rsidR="00994DA7" w:rsidRPr="002909AC">
              <w:rPr>
                <w:noProof/>
                <w:webHidden/>
              </w:rPr>
              <w:fldChar w:fldCharType="separate"/>
            </w:r>
            <w:r w:rsidR="00994DA7" w:rsidRPr="002909AC">
              <w:rPr>
                <w:noProof/>
                <w:webHidden/>
              </w:rPr>
              <w:t>9</w:t>
            </w:r>
            <w:r w:rsidR="00994DA7" w:rsidRPr="002909AC">
              <w:rPr>
                <w:noProof/>
                <w:webHidden/>
              </w:rPr>
              <w:fldChar w:fldCharType="end"/>
            </w:r>
          </w:hyperlink>
        </w:p>
        <w:p w14:paraId="66496EAC"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3" w:history="1">
            <w:r w:rsidR="00994DA7" w:rsidRPr="002909AC">
              <w:rPr>
                <w:rStyle w:val="Collegamentoipertestuale"/>
                <w:noProof/>
              </w:rPr>
              <w:t>ART. 8. (</w:t>
            </w:r>
            <w:r w:rsidR="00994DA7" w:rsidRPr="002909AC">
              <w:rPr>
                <w:rStyle w:val="Collegamentoipertestuale"/>
                <w:rFonts w:cs="Times New Roman"/>
                <w:noProof/>
              </w:rPr>
              <w:t>Incremento della produzione di energia elettrica da fonti rinnovabili per il settore agricolo</w:t>
            </w:r>
            <w:r w:rsidR="00994DA7" w:rsidRPr="002909AC">
              <w:rPr>
                <w:rStyle w:val="Collegamentoipertestuale"/>
                <w:noProof/>
              </w:rPr>
              <w:t>)</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_Toc102404153 \h </w:instrText>
            </w:r>
            <w:r w:rsidR="00994DA7" w:rsidRPr="002909AC">
              <w:rPr>
                <w:noProof/>
                <w:webHidden/>
              </w:rPr>
            </w:r>
            <w:r w:rsidR="00994DA7" w:rsidRPr="002909AC">
              <w:rPr>
                <w:noProof/>
                <w:webHidden/>
              </w:rPr>
              <w:fldChar w:fldCharType="separate"/>
            </w:r>
            <w:r w:rsidR="00994DA7" w:rsidRPr="002909AC">
              <w:rPr>
                <w:noProof/>
                <w:webHidden/>
              </w:rPr>
              <w:t>9</w:t>
            </w:r>
            <w:r w:rsidR="00994DA7" w:rsidRPr="002909AC">
              <w:rPr>
                <w:noProof/>
                <w:webHidden/>
              </w:rPr>
              <w:fldChar w:fldCharType="end"/>
            </w:r>
          </w:hyperlink>
        </w:p>
        <w:p w14:paraId="2A27A323"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4" w:history="1">
            <w:r w:rsidR="00994DA7" w:rsidRPr="002909AC">
              <w:rPr>
                <w:rStyle w:val="Collegamentoipertestuale"/>
                <w:noProof/>
              </w:rPr>
              <w:t>ART. 9. (Disposizioni in materia di comunità energetiche rinnovabili)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_Toc102404154 \h </w:instrText>
            </w:r>
            <w:r w:rsidR="00994DA7" w:rsidRPr="002909AC">
              <w:rPr>
                <w:noProof/>
                <w:webHidden/>
              </w:rPr>
            </w:r>
            <w:r w:rsidR="00994DA7" w:rsidRPr="002909AC">
              <w:rPr>
                <w:noProof/>
                <w:webHidden/>
              </w:rPr>
              <w:fldChar w:fldCharType="separate"/>
            </w:r>
            <w:r w:rsidR="00994DA7" w:rsidRPr="002909AC">
              <w:rPr>
                <w:noProof/>
                <w:webHidden/>
              </w:rPr>
              <w:t>9</w:t>
            </w:r>
            <w:r w:rsidR="00994DA7" w:rsidRPr="002909AC">
              <w:rPr>
                <w:noProof/>
                <w:webHidden/>
              </w:rPr>
              <w:fldChar w:fldCharType="end"/>
            </w:r>
          </w:hyperlink>
        </w:p>
        <w:p w14:paraId="4DAA49B5"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5" w:history="1">
            <w:r w:rsidR="00994DA7" w:rsidRPr="002909AC">
              <w:rPr>
                <w:rStyle w:val="Collegamentoipertestuale"/>
                <w:rFonts w:cs="Times New Roman"/>
                <w:noProof/>
              </w:rPr>
              <w:t xml:space="preserve">ART. </w:t>
            </w:r>
            <w:r w:rsidR="00994DA7" w:rsidRPr="002909AC">
              <w:rPr>
                <w:rStyle w:val="Collegamentoipertestuale"/>
                <w:noProof/>
              </w:rPr>
              <w:t>10.</w:t>
            </w:r>
            <w:r w:rsidR="00994DA7" w:rsidRPr="002909AC">
              <w:rPr>
                <w:rStyle w:val="Collegamentoipertestuale"/>
                <w:rFonts w:cs="Times New Roman"/>
                <w:noProof/>
              </w:rPr>
              <w:t xml:space="preserve"> (Disposizioni in materia di VIA)</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_Toc102404155 \h </w:instrText>
            </w:r>
            <w:r w:rsidR="00994DA7" w:rsidRPr="002909AC">
              <w:rPr>
                <w:noProof/>
                <w:webHidden/>
              </w:rPr>
            </w:r>
            <w:r w:rsidR="00994DA7" w:rsidRPr="002909AC">
              <w:rPr>
                <w:noProof/>
                <w:webHidden/>
              </w:rPr>
              <w:fldChar w:fldCharType="separate"/>
            </w:r>
            <w:r w:rsidR="00994DA7" w:rsidRPr="002909AC">
              <w:rPr>
                <w:noProof/>
                <w:webHidden/>
              </w:rPr>
              <w:t>9</w:t>
            </w:r>
            <w:r w:rsidR="00994DA7" w:rsidRPr="002909AC">
              <w:rPr>
                <w:noProof/>
                <w:webHidden/>
              </w:rPr>
              <w:fldChar w:fldCharType="end"/>
            </w:r>
          </w:hyperlink>
        </w:p>
        <w:p w14:paraId="18DA9659"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6" w:history="1">
            <w:r w:rsidR="00994DA7" w:rsidRPr="002909AC">
              <w:rPr>
                <w:rStyle w:val="Collegamentoipertestuale"/>
                <w:rFonts w:cs="Times New Roman"/>
                <w:noProof/>
              </w:rPr>
              <w:t xml:space="preserve">ART. </w:t>
            </w:r>
            <w:r w:rsidR="00994DA7" w:rsidRPr="002909AC">
              <w:rPr>
                <w:rStyle w:val="Collegamentoipertestuale"/>
                <w:noProof/>
              </w:rPr>
              <w:t>11.</w:t>
            </w:r>
            <w:r w:rsidR="00994DA7" w:rsidRPr="002909AC">
              <w:rPr>
                <w:rStyle w:val="Collegamentoipertestuale"/>
                <w:rFonts w:cs="Times New Roman"/>
                <w:noProof/>
              </w:rPr>
              <w:t xml:space="preserve"> (Semplificazioni autorizzative per interventi di ammodernamento asset esistenti)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_Toc102404156 \h </w:instrText>
            </w:r>
            <w:r w:rsidR="00994DA7" w:rsidRPr="002909AC">
              <w:rPr>
                <w:noProof/>
                <w:webHidden/>
              </w:rPr>
            </w:r>
            <w:r w:rsidR="00994DA7" w:rsidRPr="002909AC">
              <w:rPr>
                <w:noProof/>
                <w:webHidden/>
              </w:rPr>
              <w:fldChar w:fldCharType="separate"/>
            </w:r>
            <w:r w:rsidR="00994DA7" w:rsidRPr="002909AC">
              <w:rPr>
                <w:noProof/>
                <w:webHidden/>
              </w:rPr>
              <w:t>10</w:t>
            </w:r>
            <w:r w:rsidR="00994DA7" w:rsidRPr="002909AC">
              <w:rPr>
                <w:noProof/>
                <w:webHidden/>
              </w:rPr>
              <w:fldChar w:fldCharType="end"/>
            </w:r>
          </w:hyperlink>
        </w:p>
        <w:p w14:paraId="14C695E6"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7" w:history="1">
            <w:r w:rsidR="00994DA7" w:rsidRPr="002909AC">
              <w:rPr>
                <w:rStyle w:val="Collegamentoipertestuale"/>
                <w:rFonts w:cs="Times New Roman"/>
                <w:noProof/>
              </w:rPr>
              <w:t xml:space="preserve">ART. </w:t>
            </w:r>
            <w:r w:rsidR="00994DA7" w:rsidRPr="002909AC">
              <w:rPr>
                <w:rStyle w:val="Collegamentoipertestuale"/>
                <w:noProof/>
              </w:rPr>
              <w:t>12.</w:t>
            </w:r>
            <w:r w:rsidR="00994DA7" w:rsidRPr="002909AC">
              <w:rPr>
                <w:rStyle w:val="Collegamentoipertestuale"/>
                <w:rFonts w:cs="Times New Roman"/>
                <w:noProof/>
              </w:rPr>
              <w:t xml:space="preserve"> (Disposizioni in materia di autorizzazione unica ambientale degli impianti di produzione di energia da fonti fossili)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_Toc102404157 \h </w:instrText>
            </w:r>
            <w:r w:rsidR="00994DA7" w:rsidRPr="002909AC">
              <w:rPr>
                <w:noProof/>
                <w:webHidden/>
              </w:rPr>
            </w:r>
            <w:r w:rsidR="00994DA7" w:rsidRPr="002909AC">
              <w:rPr>
                <w:noProof/>
                <w:webHidden/>
              </w:rPr>
              <w:fldChar w:fldCharType="separate"/>
            </w:r>
            <w:r w:rsidR="00994DA7" w:rsidRPr="002909AC">
              <w:rPr>
                <w:noProof/>
                <w:webHidden/>
              </w:rPr>
              <w:t>10</w:t>
            </w:r>
            <w:r w:rsidR="00994DA7" w:rsidRPr="002909AC">
              <w:rPr>
                <w:noProof/>
                <w:webHidden/>
              </w:rPr>
              <w:fldChar w:fldCharType="end"/>
            </w:r>
          </w:hyperlink>
        </w:p>
        <w:p w14:paraId="2171498F"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8" w:history="1">
            <w:r w:rsidR="00994DA7" w:rsidRPr="002909AC">
              <w:rPr>
                <w:rStyle w:val="Collegamentoipertestuale"/>
                <w:rFonts w:cs="Times New Roman"/>
                <w:noProof/>
              </w:rPr>
              <w:t xml:space="preserve">ART. </w:t>
            </w:r>
            <w:r w:rsidR="00994DA7" w:rsidRPr="002909AC">
              <w:rPr>
                <w:rStyle w:val="Collegamentoipertestuale"/>
                <w:noProof/>
              </w:rPr>
              <w:t>13.</w:t>
            </w:r>
            <w:r w:rsidR="00994DA7" w:rsidRPr="002909AC">
              <w:rPr>
                <w:rStyle w:val="Collegamentoipertestuale"/>
                <w:rFonts w:cs="Times New Roman"/>
                <w:noProof/>
              </w:rPr>
              <w:t xml:space="preserve"> (Gestione dei rifiuti a Roma e altre misure per il Giubileo </w:t>
            </w:r>
            <w:r w:rsidR="00994DA7" w:rsidRPr="002909AC">
              <w:rPr>
                <w:rStyle w:val="Collegamentoipertestuale"/>
                <w:rFonts w:eastAsia="Times New Roman" w:cs="Times New Roman"/>
                <w:noProof/>
                <w:lang w:eastAsia="it-IT"/>
              </w:rPr>
              <w:t>della Chiesa cattolica per il 2025</w:t>
            </w:r>
            <w:r w:rsidR="00994DA7" w:rsidRPr="002909AC">
              <w:rPr>
                <w:rStyle w:val="Collegamentoipertestuale"/>
                <w:rFonts w:cs="Times New Roman"/>
                <w:noProof/>
              </w:rPr>
              <w:t>)</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_Toc102404158 \h </w:instrText>
            </w:r>
            <w:r w:rsidR="00994DA7" w:rsidRPr="002909AC">
              <w:rPr>
                <w:noProof/>
                <w:webHidden/>
              </w:rPr>
            </w:r>
            <w:r w:rsidR="00994DA7" w:rsidRPr="002909AC">
              <w:rPr>
                <w:noProof/>
                <w:webHidden/>
              </w:rPr>
              <w:fldChar w:fldCharType="separate"/>
            </w:r>
            <w:r w:rsidR="00994DA7" w:rsidRPr="002909AC">
              <w:rPr>
                <w:noProof/>
                <w:webHidden/>
              </w:rPr>
              <w:t>11</w:t>
            </w:r>
            <w:r w:rsidR="00994DA7" w:rsidRPr="002909AC">
              <w:rPr>
                <w:noProof/>
                <w:webHidden/>
              </w:rPr>
              <w:fldChar w:fldCharType="end"/>
            </w:r>
          </w:hyperlink>
        </w:p>
        <w:p w14:paraId="121FC4D9"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59" w:history="1">
            <w:r w:rsidR="00994DA7" w:rsidRPr="002909AC">
              <w:rPr>
                <w:rStyle w:val="Collegamentoipertestuale"/>
                <w:rFonts w:cs="Times New Roman"/>
                <w:noProof/>
              </w:rPr>
              <w:t xml:space="preserve">ART. </w:t>
            </w:r>
            <w:r w:rsidR="00994DA7" w:rsidRPr="002909AC">
              <w:rPr>
                <w:rStyle w:val="Collegamentoipertestuale"/>
                <w:noProof/>
              </w:rPr>
              <w:t>14.</w:t>
            </w:r>
            <w:r w:rsidR="00994DA7" w:rsidRPr="002909AC">
              <w:rPr>
                <w:rStyle w:val="Collegamentoipertestuale"/>
                <w:rFonts w:cs="Times New Roman"/>
                <w:noProof/>
              </w:rPr>
              <w:t xml:space="preserve"> (</w:t>
            </w:r>
            <w:r w:rsidR="00994DA7" w:rsidRPr="002909AC">
              <w:rPr>
                <w:rStyle w:val="Collegamentoipertestuale"/>
                <w:rFonts w:cs="Times New Roman"/>
                <w:bCs/>
                <w:iCs/>
                <w:noProof/>
              </w:rPr>
              <w:t>Fondo energia</w:t>
            </w:r>
            <w:r w:rsidR="00994DA7" w:rsidRPr="002909AC">
              <w:rPr>
                <w:rStyle w:val="Collegamentoipertestuale"/>
                <w:rFonts w:cs="Times New Roman"/>
                <w:noProof/>
              </w:rPr>
              <w:t>)</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_Toc102404159 \h </w:instrText>
            </w:r>
            <w:r w:rsidR="00994DA7" w:rsidRPr="002909AC">
              <w:rPr>
                <w:noProof/>
                <w:webHidden/>
              </w:rPr>
            </w:r>
            <w:r w:rsidR="00994DA7" w:rsidRPr="002909AC">
              <w:rPr>
                <w:noProof/>
                <w:webHidden/>
              </w:rPr>
              <w:fldChar w:fldCharType="separate"/>
            </w:r>
            <w:r w:rsidR="00994DA7" w:rsidRPr="002909AC">
              <w:rPr>
                <w:noProof/>
                <w:webHidden/>
              </w:rPr>
              <w:t>12</w:t>
            </w:r>
            <w:r w:rsidR="00994DA7" w:rsidRPr="002909AC">
              <w:rPr>
                <w:noProof/>
                <w:webHidden/>
              </w:rPr>
              <w:fldChar w:fldCharType="end"/>
            </w:r>
          </w:hyperlink>
        </w:p>
        <w:p w14:paraId="67CF80C3"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60" w:history="1">
            <w:r w:rsidR="00994DA7" w:rsidRPr="002909AC">
              <w:rPr>
                <w:rStyle w:val="Collegamentoipertestuale"/>
                <w:rFonts w:cs="Times New Roman"/>
                <w:noProof/>
              </w:rPr>
              <w:t xml:space="preserve">ART. </w:t>
            </w:r>
            <w:r w:rsidR="00994DA7" w:rsidRPr="002909AC">
              <w:rPr>
                <w:rStyle w:val="Collegamentoipertestuale"/>
                <w:noProof/>
              </w:rPr>
              <w:t>15.</w:t>
            </w:r>
            <w:r w:rsidR="00994DA7" w:rsidRPr="002909AC">
              <w:rPr>
                <w:rStyle w:val="Collegamentoipertestuale"/>
                <w:rFonts w:cs="Times New Roman"/>
                <w:noProof/>
              </w:rPr>
              <w:t xml:space="preserve"> (Proroga del termine di esecuzione dei lavori ai fini dell’applicazione dell’articolo 119, comma 8-bis, del decreto-legge n. 34 del 2020)</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_Toc102404160 \h </w:instrText>
            </w:r>
            <w:r w:rsidR="00994DA7" w:rsidRPr="002909AC">
              <w:rPr>
                <w:noProof/>
                <w:webHidden/>
              </w:rPr>
            </w:r>
            <w:r w:rsidR="00994DA7" w:rsidRPr="002909AC">
              <w:rPr>
                <w:noProof/>
                <w:webHidden/>
              </w:rPr>
              <w:fldChar w:fldCharType="separate"/>
            </w:r>
            <w:r w:rsidR="00994DA7" w:rsidRPr="002909AC">
              <w:rPr>
                <w:noProof/>
                <w:webHidden/>
              </w:rPr>
              <w:t>12</w:t>
            </w:r>
            <w:r w:rsidR="00994DA7" w:rsidRPr="002909AC">
              <w:rPr>
                <w:noProof/>
                <w:webHidden/>
              </w:rPr>
              <w:fldChar w:fldCharType="end"/>
            </w:r>
          </w:hyperlink>
        </w:p>
        <w:p w14:paraId="1E8BA111"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161" w:history="1">
            <w:r w:rsidR="00994DA7" w:rsidRPr="002909AC">
              <w:rPr>
                <w:rStyle w:val="Collegamentoipertestuale"/>
                <w:rFonts w:cs="Times New Roman"/>
                <w:noProof/>
              </w:rPr>
              <w:t>CAPO II MISURE A SOSTEGNO DELLA LIQUIDITÀ DELLE IMPRESE </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_Toc102404161 \h </w:instrText>
            </w:r>
            <w:r w:rsidR="00994DA7" w:rsidRPr="002909AC">
              <w:rPr>
                <w:noProof/>
                <w:webHidden/>
              </w:rPr>
            </w:r>
            <w:r w:rsidR="00994DA7" w:rsidRPr="002909AC">
              <w:rPr>
                <w:noProof/>
                <w:webHidden/>
              </w:rPr>
              <w:fldChar w:fldCharType="separate"/>
            </w:r>
            <w:r w:rsidR="00994DA7" w:rsidRPr="002909AC">
              <w:rPr>
                <w:noProof/>
                <w:webHidden/>
              </w:rPr>
              <w:t>12</w:t>
            </w:r>
            <w:r w:rsidR="00994DA7" w:rsidRPr="002909AC">
              <w:rPr>
                <w:noProof/>
                <w:webHidden/>
              </w:rPr>
              <w:fldChar w:fldCharType="end"/>
            </w:r>
          </w:hyperlink>
        </w:p>
        <w:p w14:paraId="6DAED60D"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62" w:history="1">
            <w:r w:rsidR="00994DA7" w:rsidRPr="002909AC">
              <w:rPr>
                <w:rStyle w:val="Collegamentoipertestuale"/>
                <w:rFonts w:cs="Times New Roman"/>
                <w:noProof/>
              </w:rPr>
              <w:t xml:space="preserve">ART. </w:t>
            </w:r>
            <w:r w:rsidR="00994DA7" w:rsidRPr="002909AC">
              <w:rPr>
                <w:rStyle w:val="Collegamentoipertestuale"/>
                <w:noProof/>
              </w:rPr>
              <w:t>16.</w:t>
            </w:r>
            <w:r w:rsidR="00994DA7" w:rsidRPr="002909AC">
              <w:rPr>
                <w:rStyle w:val="Collegamentoipertestuale"/>
                <w:rFonts w:cs="Times New Roman"/>
                <w:noProof/>
              </w:rPr>
              <w:t xml:space="preserve"> (Misure temporanee per il sostegno alla liquidità delle imprese tramite garanzie prestate)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_Toc102404162 \h </w:instrText>
            </w:r>
            <w:r w:rsidR="00994DA7" w:rsidRPr="002909AC">
              <w:rPr>
                <w:noProof/>
                <w:webHidden/>
              </w:rPr>
            </w:r>
            <w:r w:rsidR="00994DA7" w:rsidRPr="002909AC">
              <w:rPr>
                <w:noProof/>
                <w:webHidden/>
              </w:rPr>
              <w:fldChar w:fldCharType="separate"/>
            </w:r>
            <w:r w:rsidR="00994DA7" w:rsidRPr="002909AC">
              <w:rPr>
                <w:noProof/>
                <w:webHidden/>
              </w:rPr>
              <w:t>12</w:t>
            </w:r>
            <w:r w:rsidR="00994DA7" w:rsidRPr="002909AC">
              <w:rPr>
                <w:noProof/>
                <w:webHidden/>
              </w:rPr>
              <w:fldChar w:fldCharType="end"/>
            </w:r>
          </w:hyperlink>
        </w:p>
        <w:p w14:paraId="6756987F"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63" w:history="1">
            <w:r w:rsidR="00994DA7" w:rsidRPr="002909AC">
              <w:rPr>
                <w:rStyle w:val="Collegamentoipertestuale"/>
                <w:rFonts w:cs="Times New Roman"/>
                <w:noProof/>
              </w:rPr>
              <w:t xml:space="preserve">ART. </w:t>
            </w:r>
            <w:r w:rsidR="00994DA7" w:rsidRPr="002909AC">
              <w:rPr>
                <w:rStyle w:val="Collegamentoipertestuale"/>
                <w:noProof/>
              </w:rPr>
              <w:t>17.</w:t>
            </w:r>
            <w:r w:rsidR="00994DA7" w:rsidRPr="002909AC">
              <w:rPr>
                <w:rStyle w:val="Collegamentoipertestuale"/>
                <w:rFonts w:cs="Times New Roman"/>
                <w:noProof/>
              </w:rPr>
              <w:t xml:space="preserve"> (Misure temporanee di sostegno alla liquidità delle piccole e medie imprese)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_Toc102404163 \h </w:instrText>
            </w:r>
            <w:r w:rsidR="00994DA7" w:rsidRPr="002909AC">
              <w:rPr>
                <w:noProof/>
                <w:webHidden/>
              </w:rPr>
            </w:r>
            <w:r w:rsidR="00994DA7" w:rsidRPr="002909AC">
              <w:rPr>
                <w:noProof/>
                <w:webHidden/>
              </w:rPr>
              <w:fldChar w:fldCharType="separate"/>
            </w:r>
            <w:r w:rsidR="00994DA7" w:rsidRPr="002909AC">
              <w:rPr>
                <w:noProof/>
                <w:webHidden/>
              </w:rPr>
              <w:t>15</w:t>
            </w:r>
            <w:r w:rsidR="00994DA7" w:rsidRPr="002909AC">
              <w:rPr>
                <w:noProof/>
                <w:webHidden/>
              </w:rPr>
              <w:fldChar w:fldCharType="end"/>
            </w:r>
          </w:hyperlink>
        </w:p>
        <w:p w14:paraId="00253002"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64" w:history="1">
            <w:r w:rsidR="00994DA7" w:rsidRPr="002909AC">
              <w:rPr>
                <w:rStyle w:val="Collegamentoipertestuale"/>
                <w:noProof/>
              </w:rPr>
              <w:t>ART. 18. (Garanzie concesse da SACE S.p.A. a condizioni di mercato)</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_Toc102404164 \h </w:instrText>
            </w:r>
            <w:r w:rsidR="00994DA7" w:rsidRPr="002909AC">
              <w:rPr>
                <w:noProof/>
                <w:webHidden/>
              </w:rPr>
            </w:r>
            <w:r w:rsidR="00994DA7" w:rsidRPr="002909AC">
              <w:rPr>
                <w:noProof/>
                <w:webHidden/>
              </w:rPr>
              <w:fldChar w:fldCharType="separate"/>
            </w:r>
            <w:r w:rsidR="00994DA7" w:rsidRPr="002909AC">
              <w:rPr>
                <w:noProof/>
                <w:webHidden/>
              </w:rPr>
              <w:t>16</w:t>
            </w:r>
            <w:r w:rsidR="00994DA7" w:rsidRPr="002909AC">
              <w:rPr>
                <w:noProof/>
                <w:webHidden/>
              </w:rPr>
              <w:fldChar w:fldCharType="end"/>
            </w:r>
          </w:hyperlink>
        </w:p>
        <w:p w14:paraId="2DAF7779"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65" w:history="1">
            <w:r w:rsidR="00994DA7" w:rsidRPr="002909AC">
              <w:rPr>
                <w:rStyle w:val="Collegamentoipertestuale"/>
                <w:rFonts w:cs="Times New Roman"/>
                <w:noProof/>
              </w:rPr>
              <w:t xml:space="preserve">ART. </w:t>
            </w:r>
            <w:r w:rsidR="00994DA7" w:rsidRPr="002909AC">
              <w:rPr>
                <w:rStyle w:val="Collegamentoipertestuale"/>
                <w:noProof/>
              </w:rPr>
              <w:t>19.</w:t>
            </w:r>
            <w:r w:rsidR="00994DA7" w:rsidRPr="002909AC">
              <w:rPr>
                <w:rStyle w:val="Collegamentoipertestuale"/>
                <w:rFonts w:cs="Times New Roman"/>
                <w:noProof/>
              </w:rPr>
              <w:t xml:space="preserve"> (Fondo per il sostegno alle imprese danneggiate dalla crisi ucraina)</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_Toc102404165 \h </w:instrText>
            </w:r>
            <w:r w:rsidR="00994DA7" w:rsidRPr="002909AC">
              <w:rPr>
                <w:noProof/>
                <w:webHidden/>
              </w:rPr>
            </w:r>
            <w:r w:rsidR="00994DA7" w:rsidRPr="002909AC">
              <w:rPr>
                <w:noProof/>
                <w:webHidden/>
              </w:rPr>
              <w:fldChar w:fldCharType="separate"/>
            </w:r>
            <w:r w:rsidR="00994DA7" w:rsidRPr="002909AC">
              <w:rPr>
                <w:noProof/>
                <w:webHidden/>
              </w:rPr>
              <w:t>16</w:t>
            </w:r>
            <w:r w:rsidR="00994DA7" w:rsidRPr="002909AC">
              <w:rPr>
                <w:noProof/>
                <w:webHidden/>
              </w:rPr>
              <w:fldChar w:fldCharType="end"/>
            </w:r>
          </w:hyperlink>
        </w:p>
        <w:p w14:paraId="3F872005"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66" w:history="1">
            <w:r w:rsidR="00994DA7" w:rsidRPr="002909AC">
              <w:rPr>
                <w:rStyle w:val="Collegamentoipertestuale"/>
                <w:rFonts w:cs="Times New Roman"/>
                <w:noProof/>
              </w:rPr>
              <w:t xml:space="preserve">ART. </w:t>
            </w:r>
            <w:r w:rsidR="00994DA7" w:rsidRPr="002909AC">
              <w:rPr>
                <w:rStyle w:val="Collegamentoipertestuale"/>
                <w:noProof/>
              </w:rPr>
              <w:t>20.</w:t>
            </w:r>
            <w:r w:rsidR="00994DA7" w:rsidRPr="002909AC">
              <w:rPr>
                <w:rStyle w:val="Collegamentoipertestuale"/>
                <w:rFonts w:cs="Times New Roman"/>
                <w:noProof/>
              </w:rPr>
              <w:t xml:space="preserve"> (Garanzie sui mutui in favore delle imprese agricole, della pesca e dell’acquacoltura che hanno subito un incremento dei costi energetici)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_Toc102404166 \h </w:instrText>
            </w:r>
            <w:r w:rsidR="00994DA7" w:rsidRPr="002909AC">
              <w:rPr>
                <w:noProof/>
                <w:webHidden/>
              </w:rPr>
            </w:r>
            <w:r w:rsidR="00994DA7" w:rsidRPr="002909AC">
              <w:rPr>
                <w:noProof/>
                <w:webHidden/>
              </w:rPr>
              <w:fldChar w:fldCharType="separate"/>
            </w:r>
            <w:r w:rsidR="00994DA7" w:rsidRPr="002909AC">
              <w:rPr>
                <w:noProof/>
                <w:webHidden/>
              </w:rPr>
              <w:t>17</w:t>
            </w:r>
            <w:r w:rsidR="00994DA7" w:rsidRPr="002909AC">
              <w:rPr>
                <w:noProof/>
                <w:webHidden/>
              </w:rPr>
              <w:fldChar w:fldCharType="end"/>
            </w:r>
          </w:hyperlink>
        </w:p>
        <w:p w14:paraId="3DE4377C"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167" w:history="1">
            <w:r w:rsidR="00994DA7" w:rsidRPr="002909AC">
              <w:rPr>
                <w:rStyle w:val="Collegamentoipertestuale"/>
                <w:rFonts w:cs="Times New Roman"/>
                <w:noProof/>
              </w:rPr>
              <w:t>CAPO III MISURE PER LA RIPRESA ECONOMICA, LA PRODUTTIVITÀ DELLE IMPRESE E L’ATTRAZIONE DEGLI INVESTIMENTI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_Toc102404167 \h </w:instrText>
            </w:r>
            <w:r w:rsidR="00994DA7" w:rsidRPr="002909AC">
              <w:rPr>
                <w:noProof/>
                <w:webHidden/>
              </w:rPr>
            </w:r>
            <w:r w:rsidR="00994DA7" w:rsidRPr="002909AC">
              <w:rPr>
                <w:noProof/>
                <w:webHidden/>
              </w:rPr>
              <w:fldChar w:fldCharType="separate"/>
            </w:r>
            <w:r w:rsidR="00994DA7" w:rsidRPr="002909AC">
              <w:rPr>
                <w:noProof/>
                <w:webHidden/>
              </w:rPr>
              <w:t>18</w:t>
            </w:r>
            <w:r w:rsidR="00994DA7" w:rsidRPr="002909AC">
              <w:rPr>
                <w:noProof/>
                <w:webHidden/>
              </w:rPr>
              <w:fldChar w:fldCharType="end"/>
            </w:r>
          </w:hyperlink>
        </w:p>
        <w:p w14:paraId="77315773"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68" w:history="1">
            <w:r w:rsidR="00994DA7" w:rsidRPr="002909AC">
              <w:rPr>
                <w:rStyle w:val="Collegamentoipertestuale"/>
                <w:rFonts w:cs="Times New Roman"/>
                <w:noProof/>
              </w:rPr>
              <w:t xml:space="preserve">ART. </w:t>
            </w:r>
            <w:r w:rsidR="00994DA7" w:rsidRPr="002909AC">
              <w:rPr>
                <w:rStyle w:val="Collegamentoipertestuale"/>
                <w:noProof/>
              </w:rPr>
              <w:t>21.</w:t>
            </w:r>
            <w:r w:rsidR="00994DA7" w:rsidRPr="002909AC">
              <w:rPr>
                <w:rStyle w:val="Collegamentoipertestuale"/>
                <w:rFonts w:cs="Times New Roman"/>
                <w:noProof/>
              </w:rPr>
              <w:t xml:space="preserve"> (Maggiorazione del credito di imposta per investimenti in beni immateriali 4.0)</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_Toc102404168 \h </w:instrText>
            </w:r>
            <w:r w:rsidR="00994DA7" w:rsidRPr="002909AC">
              <w:rPr>
                <w:noProof/>
                <w:webHidden/>
              </w:rPr>
            </w:r>
            <w:r w:rsidR="00994DA7" w:rsidRPr="002909AC">
              <w:rPr>
                <w:noProof/>
                <w:webHidden/>
              </w:rPr>
              <w:fldChar w:fldCharType="separate"/>
            </w:r>
            <w:r w:rsidR="00994DA7" w:rsidRPr="002909AC">
              <w:rPr>
                <w:noProof/>
                <w:webHidden/>
              </w:rPr>
              <w:t>18</w:t>
            </w:r>
            <w:r w:rsidR="00994DA7" w:rsidRPr="002909AC">
              <w:rPr>
                <w:noProof/>
                <w:webHidden/>
              </w:rPr>
              <w:fldChar w:fldCharType="end"/>
            </w:r>
          </w:hyperlink>
        </w:p>
        <w:p w14:paraId="3AF4DAF4"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69" w:history="1">
            <w:r w:rsidR="00994DA7" w:rsidRPr="002909AC">
              <w:rPr>
                <w:rStyle w:val="Collegamentoipertestuale"/>
                <w:rFonts w:cs="Times New Roman"/>
                <w:noProof/>
              </w:rPr>
              <w:t xml:space="preserve">ART. </w:t>
            </w:r>
            <w:r w:rsidR="00994DA7" w:rsidRPr="002909AC">
              <w:rPr>
                <w:rStyle w:val="Collegamentoipertestuale"/>
                <w:noProof/>
              </w:rPr>
              <w:t>22.</w:t>
            </w:r>
            <w:r w:rsidR="00994DA7" w:rsidRPr="002909AC">
              <w:rPr>
                <w:rStyle w:val="Collegamentoipertestuale"/>
                <w:rFonts w:cs="Times New Roman"/>
                <w:noProof/>
              </w:rPr>
              <w:t xml:space="preserve">  (</w:t>
            </w:r>
            <w:r w:rsidR="00994DA7" w:rsidRPr="002909AC">
              <w:rPr>
                <w:rStyle w:val="Collegamentoipertestuale"/>
                <w:rFonts w:eastAsia="Calibri" w:cs="Times New Roman"/>
                <w:noProof/>
              </w:rPr>
              <w:t>Credito d'imposta formazione 4.0</w:t>
            </w:r>
            <w:r w:rsidR="00994DA7" w:rsidRPr="002909AC">
              <w:rPr>
                <w:rStyle w:val="Collegamentoipertestuale"/>
                <w:rFonts w:cs="Times New Roman"/>
                <w:noProof/>
              </w:rPr>
              <w:t>)</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_Toc102404169 \h </w:instrText>
            </w:r>
            <w:r w:rsidR="00994DA7" w:rsidRPr="002909AC">
              <w:rPr>
                <w:noProof/>
                <w:webHidden/>
              </w:rPr>
            </w:r>
            <w:r w:rsidR="00994DA7" w:rsidRPr="002909AC">
              <w:rPr>
                <w:noProof/>
                <w:webHidden/>
              </w:rPr>
              <w:fldChar w:fldCharType="separate"/>
            </w:r>
            <w:r w:rsidR="00994DA7" w:rsidRPr="002909AC">
              <w:rPr>
                <w:noProof/>
                <w:webHidden/>
              </w:rPr>
              <w:t>18</w:t>
            </w:r>
            <w:r w:rsidR="00994DA7" w:rsidRPr="002909AC">
              <w:rPr>
                <w:noProof/>
                <w:webHidden/>
              </w:rPr>
              <w:fldChar w:fldCharType="end"/>
            </w:r>
          </w:hyperlink>
        </w:p>
        <w:p w14:paraId="5E808600"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70" w:history="1">
            <w:r w:rsidR="00994DA7" w:rsidRPr="002909AC">
              <w:rPr>
                <w:rStyle w:val="Collegamentoipertestuale"/>
                <w:rFonts w:cs="Times New Roman"/>
                <w:noProof/>
              </w:rPr>
              <w:t xml:space="preserve">ART. </w:t>
            </w:r>
            <w:r w:rsidR="00994DA7" w:rsidRPr="002909AC">
              <w:rPr>
                <w:rStyle w:val="Collegamentoipertestuale"/>
                <w:noProof/>
              </w:rPr>
              <w:t>23.</w:t>
            </w:r>
            <w:r w:rsidR="00994DA7" w:rsidRPr="002909AC">
              <w:rPr>
                <w:rStyle w:val="Collegamentoipertestuale"/>
                <w:rFonts w:cs="Times New Roman"/>
                <w:noProof/>
              </w:rPr>
              <w:t xml:space="preserve">  (</w:t>
            </w:r>
            <w:r w:rsidR="00994DA7" w:rsidRPr="002909AC">
              <w:rPr>
                <w:rStyle w:val="Collegamentoipertestuale"/>
                <w:rFonts w:eastAsia="Calibri" w:cs="Times New Roman"/>
                <w:noProof/>
              </w:rPr>
              <w:t>Credito d’imposta cinema</w:t>
            </w:r>
            <w:r w:rsidR="00994DA7" w:rsidRPr="002909AC">
              <w:rPr>
                <w:rStyle w:val="Collegamentoipertestuale"/>
                <w:rFonts w:cs="Times New Roman"/>
                <w:noProof/>
              </w:rPr>
              <w:t>)</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_Toc102404170 \h </w:instrText>
            </w:r>
            <w:r w:rsidR="00994DA7" w:rsidRPr="002909AC">
              <w:rPr>
                <w:noProof/>
                <w:webHidden/>
              </w:rPr>
            </w:r>
            <w:r w:rsidR="00994DA7" w:rsidRPr="002909AC">
              <w:rPr>
                <w:noProof/>
                <w:webHidden/>
              </w:rPr>
              <w:fldChar w:fldCharType="separate"/>
            </w:r>
            <w:r w:rsidR="00994DA7" w:rsidRPr="002909AC">
              <w:rPr>
                <w:noProof/>
                <w:webHidden/>
              </w:rPr>
              <w:t>18</w:t>
            </w:r>
            <w:r w:rsidR="00994DA7" w:rsidRPr="002909AC">
              <w:rPr>
                <w:noProof/>
                <w:webHidden/>
              </w:rPr>
              <w:fldChar w:fldCharType="end"/>
            </w:r>
          </w:hyperlink>
        </w:p>
        <w:p w14:paraId="03A19328"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71" w:history="1">
            <w:r w:rsidR="00994DA7" w:rsidRPr="002909AC">
              <w:rPr>
                <w:rStyle w:val="Collegamentoipertestuale"/>
                <w:rFonts w:cs="Times New Roman"/>
                <w:noProof/>
              </w:rPr>
              <w:t xml:space="preserve">ART. </w:t>
            </w:r>
            <w:r w:rsidR="00994DA7" w:rsidRPr="002909AC">
              <w:rPr>
                <w:rStyle w:val="Collegamentoipertestuale"/>
                <w:noProof/>
              </w:rPr>
              <w:t>24.</w:t>
            </w:r>
            <w:r w:rsidR="00994DA7" w:rsidRPr="002909AC">
              <w:rPr>
                <w:rStyle w:val="Collegamentoipertestuale"/>
                <w:rFonts w:cs="Times New Roman"/>
                <w:noProof/>
              </w:rPr>
              <w:t xml:space="preserve"> (Rifinanziamento del Fondo IPCEI)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_Toc102404171 \h </w:instrText>
            </w:r>
            <w:r w:rsidR="00994DA7" w:rsidRPr="002909AC">
              <w:rPr>
                <w:noProof/>
                <w:webHidden/>
              </w:rPr>
            </w:r>
            <w:r w:rsidR="00994DA7" w:rsidRPr="002909AC">
              <w:rPr>
                <w:noProof/>
                <w:webHidden/>
              </w:rPr>
              <w:fldChar w:fldCharType="separate"/>
            </w:r>
            <w:r w:rsidR="00994DA7" w:rsidRPr="002909AC">
              <w:rPr>
                <w:noProof/>
                <w:webHidden/>
              </w:rPr>
              <w:t>19</w:t>
            </w:r>
            <w:r w:rsidR="00994DA7" w:rsidRPr="002909AC">
              <w:rPr>
                <w:noProof/>
                <w:webHidden/>
              </w:rPr>
              <w:fldChar w:fldCharType="end"/>
            </w:r>
          </w:hyperlink>
        </w:p>
        <w:p w14:paraId="6897213F"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72" w:history="1">
            <w:r w:rsidR="00994DA7" w:rsidRPr="002909AC">
              <w:rPr>
                <w:rStyle w:val="Collegamentoipertestuale"/>
                <w:rFonts w:cs="Times New Roman"/>
                <w:noProof/>
              </w:rPr>
              <w:t xml:space="preserve">ART. </w:t>
            </w:r>
            <w:r w:rsidR="00994DA7" w:rsidRPr="002909AC">
              <w:rPr>
                <w:rStyle w:val="Collegamentoipertestuale"/>
                <w:noProof/>
              </w:rPr>
              <w:t>25.</w:t>
            </w:r>
            <w:r w:rsidR="00994DA7" w:rsidRPr="002909AC">
              <w:rPr>
                <w:rStyle w:val="Collegamentoipertestuale"/>
                <w:rFonts w:cs="Times New Roman"/>
                <w:noProof/>
              </w:rPr>
              <w:t xml:space="preserve"> (Fondo per il potenziamento dell’attività di attrazione degli investimenti esteri)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_Toc102404172 \h </w:instrText>
            </w:r>
            <w:r w:rsidR="00994DA7" w:rsidRPr="002909AC">
              <w:rPr>
                <w:noProof/>
                <w:webHidden/>
              </w:rPr>
            </w:r>
            <w:r w:rsidR="00994DA7" w:rsidRPr="002909AC">
              <w:rPr>
                <w:noProof/>
                <w:webHidden/>
              </w:rPr>
              <w:fldChar w:fldCharType="separate"/>
            </w:r>
            <w:r w:rsidR="00994DA7" w:rsidRPr="002909AC">
              <w:rPr>
                <w:noProof/>
                <w:webHidden/>
              </w:rPr>
              <w:t>19</w:t>
            </w:r>
            <w:r w:rsidR="00994DA7" w:rsidRPr="002909AC">
              <w:rPr>
                <w:noProof/>
                <w:webHidden/>
              </w:rPr>
              <w:fldChar w:fldCharType="end"/>
            </w:r>
          </w:hyperlink>
        </w:p>
        <w:p w14:paraId="08E3652D"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73" w:history="1">
            <w:r w:rsidR="00994DA7" w:rsidRPr="002909AC">
              <w:rPr>
                <w:rStyle w:val="Collegamentoipertestuale"/>
                <w:rFonts w:cs="Times New Roman"/>
                <w:noProof/>
              </w:rPr>
              <w:t xml:space="preserve">ART. </w:t>
            </w:r>
            <w:r w:rsidR="00994DA7" w:rsidRPr="002909AC">
              <w:rPr>
                <w:rStyle w:val="Collegamentoipertestuale"/>
                <w:noProof/>
              </w:rPr>
              <w:t>26.</w:t>
            </w:r>
            <w:r w:rsidR="00994DA7" w:rsidRPr="002909AC">
              <w:rPr>
                <w:rStyle w:val="Collegamentoipertestuale"/>
                <w:rFonts w:cs="Times New Roman"/>
                <w:noProof/>
              </w:rPr>
              <w:t xml:space="preserve"> (Disposizioni urgenti in materia di appalti pubblici di lavori)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_Toc102404173 \h </w:instrText>
            </w:r>
            <w:r w:rsidR="00994DA7" w:rsidRPr="002909AC">
              <w:rPr>
                <w:noProof/>
                <w:webHidden/>
              </w:rPr>
            </w:r>
            <w:r w:rsidR="00994DA7" w:rsidRPr="002909AC">
              <w:rPr>
                <w:noProof/>
                <w:webHidden/>
              </w:rPr>
              <w:fldChar w:fldCharType="separate"/>
            </w:r>
            <w:r w:rsidR="00994DA7" w:rsidRPr="002909AC">
              <w:rPr>
                <w:noProof/>
                <w:webHidden/>
              </w:rPr>
              <w:t>19</w:t>
            </w:r>
            <w:r w:rsidR="00994DA7" w:rsidRPr="002909AC">
              <w:rPr>
                <w:noProof/>
                <w:webHidden/>
              </w:rPr>
              <w:fldChar w:fldCharType="end"/>
            </w:r>
          </w:hyperlink>
        </w:p>
        <w:p w14:paraId="16AD296C"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74" w:history="1">
            <w:r w:rsidR="00994DA7" w:rsidRPr="002909AC">
              <w:rPr>
                <w:rStyle w:val="Collegamentoipertestuale"/>
                <w:rFonts w:cs="Times New Roman"/>
                <w:noProof/>
              </w:rPr>
              <w:t xml:space="preserve">ART. </w:t>
            </w:r>
            <w:r w:rsidR="00994DA7" w:rsidRPr="002909AC">
              <w:rPr>
                <w:rStyle w:val="Collegamentoipertestuale"/>
                <w:noProof/>
              </w:rPr>
              <w:t>27.</w:t>
            </w:r>
            <w:r w:rsidR="00994DA7" w:rsidRPr="002909AC">
              <w:rPr>
                <w:rStyle w:val="Collegamentoipertestuale"/>
                <w:rFonts w:cs="Times New Roman"/>
                <w:noProof/>
              </w:rPr>
              <w:t xml:space="preserve"> (Disposizioni urgenti in materia di concessioni di lavori)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_Toc102404174 \h </w:instrText>
            </w:r>
            <w:r w:rsidR="00994DA7" w:rsidRPr="002909AC">
              <w:rPr>
                <w:noProof/>
                <w:webHidden/>
              </w:rPr>
            </w:r>
            <w:r w:rsidR="00994DA7" w:rsidRPr="002909AC">
              <w:rPr>
                <w:noProof/>
                <w:webHidden/>
              </w:rPr>
              <w:fldChar w:fldCharType="separate"/>
            </w:r>
            <w:r w:rsidR="00994DA7" w:rsidRPr="002909AC">
              <w:rPr>
                <w:noProof/>
                <w:webHidden/>
              </w:rPr>
              <w:t>23</w:t>
            </w:r>
            <w:r w:rsidR="00994DA7" w:rsidRPr="002909AC">
              <w:rPr>
                <w:noProof/>
                <w:webHidden/>
              </w:rPr>
              <w:fldChar w:fldCharType="end"/>
            </w:r>
          </w:hyperlink>
        </w:p>
        <w:p w14:paraId="0C1ABEF2"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75" w:history="1">
            <w:r w:rsidR="00994DA7" w:rsidRPr="002909AC">
              <w:rPr>
                <w:rStyle w:val="Collegamentoipertestuale"/>
                <w:rFonts w:cs="Times New Roman"/>
                <w:noProof/>
              </w:rPr>
              <w:t xml:space="preserve">ART. </w:t>
            </w:r>
            <w:r w:rsidR="00994DA7" w:rsidRPr="002909AC">
              <w:rPr>
                <w:rStyle w:val="Collegamentoipertestuale"/>
                <w:noProof/>
              </w:rPr>
              <w:t>28. (Patti territoriali dell’alta formazione delle imprese)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_Toc102404175 \h </w:instrText>
            </w:r>
            <w:r w:rsidR="00994DA7" w:rsidRPr="002909AC">
              <w:rPr>
                <w:noProof/>
                <w:webHidden/>
              </w:rPr>
            </w:r>
            <w:r w:rsidR="00994DA7" w:rsidRPr="002909AC">
              <w:rPr>
                <w:noProof/>
                <w:webHidden/>
              </w:rPr>
              <w:fldChar w:fldCharType="separate"/>
            </w:r>
            <w:r w:rsidR="00994DA7" w:rsidRPr="002909AC">
              <w:rPr>
                <w:noProof/>
                <w:webHidden/>
              </w:rPr>
              <w:t>23</w:t>
            </w:r>
            <w:r w:rsidR="00994DA7" w:rsidRPr="002909AC">
              <w:rPr>
                <w:noProof/>
                <w:webHidden/>
              </w:rPr>
              <w:fldChar w:fldCharType="end"/>
            </w:r>
          </w:hyperlink>
        </w:p>
        <w:p w14:paraId="791C11EB"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76" w:history="1">
            <w:r w:rsidR="00994DA7" w:rsidRPr="002909AC">
              <w:rPr>
                <w:rStyle w:val="Collegamentoipertestuale"/>
                <w:rFonts w:cs="Times New Roman"/>
                <w:noProof/>
              </w:rPr>
              <w:t xml:space="preserve">ART. </w:t>
            </w:r>
            <w:r w:rsidR="00994DA7" w:rsidRPr="002909AC">
              <w:rPr>
                <w:rStyle w:val="Collegamentoipertestuale"/>
                <w:noProof/>
              </w:rPr>
              <w:t>29.</w:t>
            </w:r>
            <w:r w:rsidR="00994DA7" w:rsidRPr="002909AC">
              <w:rPr>
                <w:rStyle w:val="Collegamentoipertestuale"/>
                <w:rFonts w:cs="Times New Roman"/>
                <w:noProof/>
              </w:rPr>
              <w:t xml:space="preserve"> (Misure a favore di imprese esportatrici)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_Toc102404176 \h </w:instrText>
            </w:r>
            <w:r w:rsidR="00994DA7" w:rsidRPr="002909AC">
              <w:rPr>
                <w:noProof/>
                <w:webHidden/>
              </w:rPr>
            </w:r>
            <w:r w:rsidR="00994DA7" w:rsidRPr="002909AC">
              <w:rPr>
                <w:noProof/>
                <w:webHidden/>
              </w:rPr>
              <w:fldChar w:fldCharType="separate"/>
            </w:r>
            <w:r w:rsidR="00994DA7" w:rsidRPr="002909AC">
              <w:rPr>
                <w:noProof/>
                <w:webHidden/>
              </w:rPr>
              <w:t>25</w:t>
            </w:r>
            <w:r w:rsidR="00994DA7" w:rsidRPr="002909AC">
              <w:rPr>
                <w:noProof/>
                <w:webHidden/>
              </w:rPr>
              <w:fldChar w:fldCharType="end"/>
            </w:r>
          </w:hyperlink>
        </w:p>
        <w:p w14:paraId="44E85391"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77" w:history="1">
            <w:r w:rsidR="00994DA7" w:rsidRPr="002909AC">
              <w:rPr>
                <w:rStyle w:val="Collegamentoipertestuale"/>
                <w:rFonts w:cs="Times New Roman"/>
                <w:noProof/>
              </w:rPr>
              <w:t xml:space="preserve">ART. </w:t>
            </w:r>
            <w:r w:rsidR="00994DA7" w:rsidRPr="002909AC">
              <w:rPr>
                <w:rStyle w:val="Collegamentoipertestuale"/>
                <w:noProof/>
              </w:rPr>
              <w:t>30.</w:t>
            </w:r>
            <w:r w:rsidR="00994DA7" w:rsidRPr="002909AC">
              <w:rPr>
                <w:rStyle w:val="Collegamentoipertestuale"/>
                <w:rFonts w:cs="Times New Roman"/>
                <w:noProof/>
              </w:rPr>
              <w:t xml:space="preserve"> (Semplificazione delle procedure relative agli investimenti di rilievo strategico per il sistema produttivo nazionale)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_Toc102404177 \h </w:instrText>
            </w:r>
            <w:r w:rsidR="00994DA7" w:rsidRPr="002909AC">
              <w:rPr>
                <w:noProof/>
                <w:webHidden/>
              </w:rPr>
            </w:r>
            <w:r w:rsidR="00994DA7" w:rsidRPr="002909AC">
              <w:rPr>
                <w:noProof/>
                <w:webHidden/>
              </w:rPr>
              <w:fldChar w:fldCharType="separate"/>
            </w:r>
            <w:r w:rsidR="00994DA7" w:rsidRPr="002909AC">
              <w:rPr>
                <w:noProof/>
                <w:webHidden/>
              </w:rPr>
              <w:t>25</w:t>
            </w:r>
            <w:r w:rsidR="00994DA7" w:rsidRPr="002909AC">
              <w:rPr>
                <w:noProof/>
                <w:webHidden/>
              </w:rPr>
              <w:fldChar w:fldCharType="end"/>
            </w:r>
          </w:hyperlink>
        </w:p>
        <w:p w14:paraId="1FDAAA6F"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178" w:history="1">
            <w:r w:rsidR="00994DA7" w:rsidRPr="002909AC">
              <w:rPr>
                <w:rStyle w:val="Collegamentoipertestuale"/>
                <w:rFonts w:cs="Times New Roman"/>
                <w:noProof/>
              </w:rPr>
              <w:t>PARTE II MISURE IN MATERIA DI POLITICHE SOCIALI, ACCOGLIENZA E FINANZIARIE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_Toc102404178 \h </w:instrText>
            </w:r>
            <w:r w:rsidR="00994DA7" w:rsidRPr="002909AC">
              <w:rPr>
                <w:noProof/>
                <w:webHidden/>
              </w:rPr>
            </w:r>
            <w:r w:rsidR="00994DA7" w:rsidRPr="002909AC">
              <w:rPr>
                <w:noProof/>
                <w:webHidden/>
              </w:rPr>
              <w:fldChar w:fldCharType="separate"/>
            </w:r>
            <w:r w:rsidR="00994DA7" w:rsidRPr="002909AC">
              <w:rPr>
                <w:noProof/>
                <w:webHidden/>
              </w:rPr>
              <w:t>25</w:t>
            </w:r>
            <w:r w:rsidR="00994DA7" w:rsidRPr="002909AC">
              <w:rPr>
                <w:noProof/>
                <w:webHidden/>
              </w:rPr>
              <w:fldChar w:fldCharType="end"/>
            </w:r>
          </w:hyperlink>
        </w:p>
        <w:p w14:paraId="22C9261D"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179" w:history="1">
            <w:r w:rsidR="00994DA7" w:rsidRPr="002909AC">
              <w:rPr>
                <w:rStyle w:val="Collegamentoipertestuale"/>
                <w:rFonts w:cs="Times New Roman"/>
                <w:noProof/>
              </w:rPr>
              <w:t>CAPO I  MISURE IN MATERIA DI LAVORO, PENSIONI E SERVIZI AI CITTADINI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_Toc102404179 \h </w:instrText>
            </w:r>
            <w:r w:rsidR="00994DA7" w:rsidRPr="002909AC">
              <w:rPr>
                <w:noProof/>
                <w:webHidden/>
              </w:rPr>
            </w:r>
            <w:r w:rsidR="00994DA7" w:rsidRPr="002909AC">
              <w:rPr>
                <w:noProof/>
                <w:webHidden/>
              </w:rPr>
              <w:fldChar w:fldCharType="separate"/>
            </w:r>
            <w:r w:rsidR="00994DA7" w:rsidRPr="002909AC">
              <w:rPr>
                <w:noProof/>
                <w:webHidden/>
              </w:rPr>
              <w:t>25</w:t>
            </w:r>
            <w:r w:rsidR="00994DA7" w:rsidRPr="002909AC">
              <w:rPr>
                <w:noProof/>
                <w:webHidden/>
              </w:rPr>
              <w:fldChar w:fldCharType="end"/>
            </w:r>
          </w:hyperlink>
        </w:p>
        <w:p w14:paraId="19C7EC72"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0" w:history="1">
            <w:r w:rsidR="00994DA7" w:rsidRPr="002909AC">
              <w:rPr>
                <w:rStyle w:val="Collegamentoipertestuale"/>
                <w:rFonts w:cs="Times New Roman"/>
                <w:noProof/>
              </w:rPr>
              <w:t xml:space="preserve">ART. </w:t>
            </w:r>
            <w:r w:rsidR="00994DA7" w:rsidRPr="002909AC">
              <w:rPr>
                <w:rStyle w:val="Collegamentoipertestuale"/>
                <w:noProof/>
              </w:rPr>
              <w:t>31.</w:t>
            </w:r>
            <w:r w:rsidR="00994DA7" w:rsidRPr="002909AC">
              <w:rPr>
                <w:rStyle w:val="Collegamentoipertestuale"/>
                <w:rFonts w:cs="Times New Roman"/>
                <w:noProof/>
              </w:rPr>
              <w:t xml:space="preserve"> (Misure in materia di lavoro)</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_Toc102404180 \h </w:instrText>
            </w:r>
            <w:r w:rsidR="00994DA7" w:rsidRPr="002909AC">
              <w:rPr>
                <w:noProof/>
                <w:webHidden/>
              </w:rPr>
            </w:r>
            <w:r w:rsidR="00994DA7" w:rsidRPr="002909AC">
              <w:rPr>
                <w:noProof/>
                <w:webHidden/>
              </w:rPr>
              <w:fldChar w:fldCharType="separate"/>
            </w:r>
            <w:r w:rsidR="00994DA7" w:rsidRPr="002909AC">
              <w:rPr>
                <w:noProof/>
                <w:webHidden/>
              </w:rPr>
              <w:t>25</w:t>
            </w:r>
            <w:r w:rsidR="00994DA7" w:rsidRPr="002909AC">
              <w:rPr>
                <w:noProof/>
                <w:webHidden/>
              </w:rPr>
              <w:fldChar w:fldCharType="end"/>
            </w:r>
          </w:hyperlink>
        </w:p>
        <w:p w14:paraId="25C696F3"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1" w:history="1">
            <w:r w:rsidR="00994DA7" w:rsidRPr="002909AC">
              <w:rPr>
                <w:rStyle w:val="Collegamentoipertestuale"/>
                <w:rFonts w:cs="Times New Roman"/>
                <w:noProof/>
              </w:rPr>
              <w:t xml:space="preserve">ART. </w:t>
            </w:r>
            <w:r w:rsidR="00994DA7" w:rsidRPr="002909AC">
              <w:rPr>
                <w:rStyle w:val="Collegamentoipertestuale"/>
                <w:noProof/>
              </w:rPr>
              <w:t>32.</w:t>
            </w:r>
            <w:r w:rsidR="00994DA7" w:rsidRPr="002909AC">
              <w:rPr>
                <w:rStyle w:val="Collegamentoipertestuale"/>
                <w:rFonts w:cs="Times New Roman"/>
                <w:noProof/>
              </w:rPr>
              <w:t xml:space="preserve"> (Misure in materia di pensioni)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_Toc102404181 \h </w:instrText>
            </w:r>
            <w:r w:rsidR="00994DA7" w:rsidRPr="002909AC">
              <w:rPr>
                <w:noProof/>
                <w:webHidden/>
              </w:rPr>
            </w:r>
            <w:r w:rsidR="00994DA7" w:rsidRPr="002909AC">
              <w:rPr>
                <w:noProof/>
                <w:webHidden/>
              </w:rPr>
              <w:fldChar w:fldCharType="separate"/>
            </w:r>
            <w:r w:rsidR="00994DA7" w:rsidRPr="002909AC">
              <w:rPr>
                <w:noProof/>
                <w:webHidden/>
              </w:rPr>
              <w:t>25</w:t>
            </w:r>
            <w:r w:rsidR="00994DA7" w:rsidRPr="002909AC">
              <w:rPr>
                <w:noProof/>
                <w:webHidden/>
              </w:rPr>
              <w:fldChar w:fldCharType="end"/>
            </w:r>
          </w:hyperlink>
        </w:p>
        <w:p w14:paraId="4E99B155"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2" w:history="1">
            <w:r w:rsidR="00994DA7" w:rsidRPr="002909AC">
              <w:rPr>
                <w:rStyle w:val="Collegamentoipertestuale"/>
                <w:rFonts w:cs="Times New Roman"/>
                <w:noProof/>
              </w:rPr>
              <w:t xml:space="preserve">ART. </w:t>
            </w:r>
            <w:r w:rsidR="00994DA7" w:rsidRPr="002909AC">
              <w:rPr>
                <w:rStyle w:val="Collegamentoipertestuale"/>
                <w:noProof/>
              </w:rPr>
              <w:t>33.</w:t>
            </w:r>
            <w:r w:rsidR="00994DA7" w:rsidRPr="002909AC">
              <w:rPr>
                <w:rStyle w:val="Collegamentoipertestuale"/>
                <w:rFonts w:cs="Times New Roman"/>
                <w:noProof/>
              </w:rPr>
              <w:t xml:space="preserve"> (Buono per l'acquisto di abbonamenti per i servizi di trasporto pubblico locale)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_Toc102404182 \h </w:instrText>
            </w:r>
            <w:r w:rsidR="00994DA7" w:rsidRPr="002909AC">
              <w:rPr>
                <w:noProof/>
                <w:webHidden/>
              </w:rPr>
            </w:r>
            <w:r w:rsidR="00994DA7" w:rsidRPr="002909AC">
              <w:rPr>
                <w:noProof/>
                <w:webHidden/>
              </w:rPr>
              <w:fldChar w:fldCharType="separate"/>
            </w:r>
            <w:r w:rsidR="00994DA7" w:rsidRPr="002909AC">
              <w:rPr>
                <w:noProof/>
                <w:webHidden/>
              </w:rPr>
              <w:t>26</w:t>
            </w:r>
            <w:r w:rsidR="00994DA7" w:rsidRPr="002909AC">
              <w:rPr>
                <w:noProof/>
                <w:webHidden/>
              </w:rPr>
              <w:fldChar w:fldCharType="end"/>
            </w:r>
          </w:hyperlink>
        </w:p>
        <w:p w14:paraId="7934E789"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3" w:history="1">
            <w:r w:rsidR="00994DA7" w:rsidRPr="002909AC">
              <w:rPr>
                <w:rStyle w:val="Collegamentoipertestuale"/>
                <w:rFonts w:cs="Times New Roman"/>
                <w:noProof/>
              </w:rPr>
              <w:t xml:space="preserve">ART. </w:t>
            </w:r>
            <w:r w:rsidR="00994DA7" w:rsidRPr="002909AC">
              <w:rPr>
                <w:rStyle w:val="Collegamentoipertestuale"/>
                <w:noProof/>
              </w:rPr>
              <w:t>34.</w:t>
            </w:r>
            <w:r w:rsidR="00994DA7" w:rsidRPr="002909AC">
              <w:rPr>
                <w:rStyle w:val="Collegamentoipertestuale"/>
                <w:rFonts w:cs="Times New Roman"/>
                <w:noProof/>
              </w:rPr>
              <w:t xml:space="preserve"> (Misure in materia di locazione)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_Toc102404183 \h </w:instrText>
            </w:r>
            <w:r w:rsidR="00994DA7" w:rsidRPr="002909AC">
              <w:rPr>
                <w:noProof/>
                <w:webHidden/>
              </w:rPr>
            </w:r>
            <w:r w:rsidR="00994DA7" w:rsidRPr="002909AC">
              <w:rPr>
                <w:noProof/>
                <w:webHidden/>
              </w:rPr>
              <w:fldChar w:fldCharType="separate"/>
            </w:r>
            <w:r w:rsidR="00994DA7" w:rsidRPr="002909AC">
              <w:rPr>
                <w:noProof/>
                <w:webHidden/>
              </w:rPr>
              <w:t>26</w:t>
            </w:r>
            <w:r w:rsidR="00994DA7" w:rsidRPr="002909AC">
              <w:rPr>
                <w:noProof/>
                <w:webHidden/>
              </w:rPr>
              <w:fldChar w:fldCharType="end"/>
            </w:r>
          </w:hyperlink>
        </w:p>
        <w:p w14:paraId="7DA374EB"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4" w:history="1">
            <w:r w:rsidR="00994DA7" w:rsidRPr="002909AC">
              <w:rPr>
                <w:rStyle w:val="Collegamentoipertestuale"/>
                <w:rFonts w:cs="Times New Roman"/>
                <w:noProof/>
              </w:rPr>
              <w:t xml:space="preserve">ART. </w:t>
            </w:r>
            <w:r w:rsidR="00994DA7" w:rsidRPr="002909AC">
              <w:rPr>
                <w:rStyle w:val="Collegamentoipertestuale"/>
                <w:noProof/>
              </w:rPr>
              <w:t>35.</w:t>
            </w:r>
            <w:r w:rsidR="00994DA7" w:rsidRPr="002909AC">
              <w:rPr>
                <w:rStyle w:val="Collegamentoipertestuale"/>
                <w:rFonts w:cs="Times New Roman"/>
                <w:noProof/>
              </w:rPr>
              <w:t xml:space="preserve"> (Disposizioni in materia di servizi di cittadinanza digitale)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_Toc102404184 \h </w:instrText>
            </w:r>
            <w:r w:rsidR="00994DA7" w:rsidRPr="002909AC">
              <w:rPr>
                <w:noProof/>
                <w:webHidden/>
              </w:rPr>
            </w:r>
            <w:r w:rsidR="00994DA7" w:rsidRPr="002909AC">
              <w:rPr>
                <w:noProof/>
                <w:webHidden/>
              </w:rPr>
              <w:fldChar w:fldCharType="separate"/>
            </w:r>
            <w:r w:rsidR="00994DA7" w:rsidRPr="002909AC">
              <w:rPr>
                <w:noProof/>
                <w:webHidden/>
              </w:rPr>
              <w:t>26</w:t>
            </w:r>
            <w:r w:rsidR="00994DA7" w:rsidRPr="002909AC">
              <w:rPr>
                <w:noProof/>
                <w:webHidden/>
              </w:rPr>
              <w:fldChar w:fldCharType="end"/>
            </w:r>
          </w:hyperlink>
        </w:p>
        <w:p w14:paraId="02C948D8"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185" w:history="1">
            <w:r w:rsidR="00994DA7" w:rsidRPr="002909AC">
              <w:rPr>
                <w:rStyle w:val="Collegamentoipertestuale"/>
                <w:rFonts w:cs="Times New Roman"/>
                <w:noProof/>
              </w:rPr>
              <w:t>CAPO II MISURE IN FAVORE DEGLI ENTI TERRITORIALI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_Toc102404185 \h </w:instrText>
            </w:r>
            <w:r w:rsidR="00994DA7" w:rsidRPr="002909AC">
              <w:rPr>
                <w:noProof/>
                <w:webHidden/>
              </w:rPr>
            </w:r>
            <w:r w:rsidR="00994DA7" w:rsidRPr="002909AC">
              <w:rPr>
                <w:noProof/>
                <w:webHidden/>
              </w:rPr>
              <w:fldChar w:fldCharType="separate"/>
            </w:r>
            <w:r w:rsidR="00994DA7" w:rsidRPr="002909AC">
              <w:rPr>
                <w:noProof/>
                <w:webHidden/>
              </w:rPr>
              <w:t>26</w:t>
            </w:r>
            <w:r w:rsidR="00994DA7" w:rsidRPr="002909AC">
              <w:rPr>
                <w:noProof/>
                <w:webHidden/>
              </w:rPr>
              <w:fldChar w:fldCharType="end"/>
            </w:r>
          </w:hyperlink>
        </w:p>
        <w:p w14:paraId="7EFC487A"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6" w:history="1">
            <w:r w:rsidR="00994DA7" w:rsidRPr="002909AC">
              <w:rPr>
                <w:rStyle w:val="Collegamentoipertestuale"/>
                <w:rFonts w:cs="Times New Roman"/>
                <w:noProof/>
              </w:rPr>
              <w:t xml:space="preserve">ART. </w:t>
            </w:r>
            <w:r w:rsidR="00994DA7" w:rsidRPr="002909AC">
              <w:rPr>
                <w:rStyle w:val="Collegamentoipertestuale"/>
                <w:noProof/>
              </w:rPr>
              <w:t>36.</w:t>
            </w:r>
            <w:r w:rsidR="00994DA7" w:rsidRPr="002909AC">
              <w:rPr>
                <w:rStyle w:val="Collegamentoipertestuale"/>
                <w:rFonts w:cs="Times New Roman"/>
                <w:noProof/>
              </w:rPr>
              <w:t xml:space="preserve"> (Misure straordinarie in favore delle regioni e degli enti locali)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_Toc102404186 \h </w:instrText>
            </w:r>
            <w:r w:rsidR="00994DA7" w:rsidRPr="002909AC">
              <w:rPr>
                <w:noProof/>
                <w:webHidden/>
              </w:rPr>
            </w:r>
            <w:r w:rsidR="00994DA7" w:rsidRPr="002909AC">
              <w:rPr>
                <w:noProof/>
                <w:webHidden/>
              </w:rPr>
              <w:fldChar w:fldCharType="separate"/>
            </w:r>
            <w:r w:rsidR="00994DA7" w:rsidRPr="002909AC">
              <w:rPr>
                <w:noProof/>
                <w:webHidden/>
              </w:rPr>
              <w:t>26</w:t>
            </w:r>
            <w:r w:rsidR="00994DA7" w:rsidRPr="002909AC">
              <w:rPr>
                <w:noProof/>
                <w:webHidden/>
              </w:rPr>
              <w:fldChar w:fldCharType="end"/>
            </w:r>
          </w:hyperlink>
        </w:p>
        <w:p w14:paraId="2F757180"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7" w:history="1">
            <w:r w:rsidR="00994DA7" w:rsidRPr="002909AC">
              <w:rPr>
                <w:rStyle w:val="Collegamentoipertestuale"/>
                <w:rFonts w:cs="Times New Roman"/>
                <w:noProof/>
              </w:rPr>
              <w:t xml:space="preserve">ART. </w:t>
            </w:r>
            <w:r w:rsidR="00994DA7" w:rsidRPr="002909AC">
              <w:rPr>
                <w:rStyle w:val="Collegamentoipertestuale"/>
                <w:noProof/>
              </w:rPr>
              <w:t>37.</w:t>
            </w:r>
            <w:r w:rsidR="00994DA7" w:rsidRPr="002909AC">
              <w:rPr>
                <w:rStyle w:val="Collegamentoipertestuale"/>
                <w:rFonts w:cs="Times New Roman"/>
                <w:noProof/>
              </w:rPr>
              <w:t xml:space="preserve"> </w:t>
            </w:r>
            <w:r w:rsidR="00994DA7" w:rsidRPr="002909AC">
              <w:rPr>
                <w:rStyle w:val="Collegamentoipertestuale"/>
                <w:rFonts w:eastAsia="Times New Roman" w:cs="Times New Roman"/>
                <w:noProof/>
              </w:rPr>
              <w:t>(Contributo Province e Città metropolitane per flessione IPT e RC Auto)</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_Toc102404187 \h </w:instrText>
            </w:r>
            <w:r w:rsidR="00994DA7" w:rsidRPr="002909AC">
              <w:rPr>
                <w:noProof/>
                <w:webHidden/>
              </w:rPr>
            </w:r>
            <w:r w:rsidR="00994DA7" w:rsidRPr="002909AC">
              <w:rPr>
                <w:noProof/>
                <w:webHidden/>
              </w:rPr>
              <w:fldChar w:fldCharType="separate"/>
            </w:r>
            <w:r w:rsidR="00994DA7" w:rsidRPr="002909AC">
              <w:rPr>
                <w:noProof/>
                <w:webHidden/>
              </w:rPr>
              <w:t>27</w:t>
            </w:r>
            <w:r w:rsidR="00994DA7" w:rsidRPr="002909AC">
              <w:rPr>
                <w:noProof/>
                <w:webHidden/>
              </w:rPr>
              <w:fldChar w:fldCharType="end"/>
            </w:r>
          </w:hyperlink>
        </w:p>
        <w:p w14:paraId="47900BC0"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8" w:history="1">
            <w:r w:rsidR="00994DA7" w:rsidRPr="002909AC">
              <w:rPr>
                <w:rStyle w:val="Collegamentoipertestuale"/>
                <w:rFonts w:cs="Times New Roman"/>
                <w:noProof/>
              </w:rPr>
              <w:t xml:space="preserve">ART. </w:t>
            </w:r>
            <w:r w:rsidR="00994DA7" w:rsidRPr="002909AC">
              <w:rPr>
                <w:rStyle w:val="Collegamentoipertestuale"/>
                <w:noProof/>
              </w:rPr>
              <w:t>38.</w:t>
            </w:r>
            <w:r w:rsidR="00994DA7" w:rsidRPr="002909AC">
              <w:rPr>
                <w:rStyle w:val="Collegamentoipertestuale"/>
                <w:rFonts w:cs="Times New Roman"/>
                <w:noProof/>
              </w:rPr>
              <w:t xml:space="preserve"> (Sostegno obiettivi PNRR grandi città)</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_Toc102404188 \h </w:instrText>
            </w:r>
            <w:r w:rsidR="00994DA7" w:rsidRPr="002909AC">
              <w:rPr>
                <w:noProof/>
                <w:webHidden/>
              </w:rPr>
            </w:r>
            <w:r w:rsidR="00994DA7" w:rsidRPr="002909AC">
              <w:rPr>
                <w:noProof/>
                <w:webHidden/>
              </w:rPr>
              <w:fldChar w:fldCharType="separate"/>
            </w:r>
            <w:r w:rsidR="00994DA7" w:rsidRPr="002909AC">
              <w:rPr>
                <w:noProof/>
                <w:webHidden/>
              </w:rPr>
              <w:t>27</w:t>
            </w:r>
            <w:r w:rsidR="00994DA7" w:rsidRPr="002909AC">
              <w:rPr>
                <w:noProof/>
                <w:webHidden/>
              </w:rPr>
              <w:fldChar w:fldCharType="end"/>
            </w:r>
          </w:hyperlink>
        </w:p>
        <w:p w14:paraId="7C1F8CD4"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89" w:history="1">
            <w:r w:rsidR="00994DA7" w:rsidRPr="002909AC">
              <w:rPr>
                <w:rStyle w:val="Collegamentoipertestuale"/>
                <w:rFonts w:cs="Times New Roman"/>
                <w:noProof/>
              </w:rPr>
              <w:t xml:space="preserve">ART. </w:t>
            </w:r>
            <w:r w:rsidR="00994DA7" w:rsidRPr="002909AC">
              <w:rPr>
                <w:rStyle w:val="Collegamentoipertestuale"/>
                <w:noProof/>
              </w:rPr>
              <w:t>39.</w:t>
            </w:r>
            <w:r w:rsidR="00994DA7" w:rsidRPr="002909AC">
              <w:rPr>
                <w:rStyle w:val="Collegamentoipertestuale"/>
                <w:rFonts w:cs="Times New Roman"/>
                <w:noProof/>
              </w:rPr>
              <w:t xml:space="preserve">  (Misure per il riequilibrio finanziario di province, città metropolitane e comuni capoluogo di provincia e di città metropolitane nonché per il funzionamento della Commissione tecnica per i fabbisogni standard)</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_Toc102404189 \h </w:instrText>
            </w:r>
            <w:r w:rsidR="00994DA7" w:rsidRPr="002909AC">
              <w:rPr>
                <w:noProof/>
                <w:webHidden/>
              </w:rPr>
            </w:r>
            <w:r w:rsidR="00994DA7" w:rsidRPr="002909AC">
              <w:rPr>
                <w:noProof/>
                <w:webHidden/>
              </w:rPr>
              <w:fldChar w:fldCharType="separate"/>
            </w:r>
            <w:r w:rsidR="00994DA7" w:rsidRPr="002909AC">
              <w:rPr>
                <w:noProof/>
                <w:webHidden/>
              </w:rPr>
              <w:t>27</w:t>
            </w:r>
            <w:r w:rsidR="00994DA7" w:rsidRPr="002909AC">
              <w:rPr>
                <w:noProof/>
                <w:webHidden/>
              </w:rPr>
              <w:fldChar w:fldCharType="end"/>
            </w:r>
          </w:hyperlink>
        </w:p>
        <w:p w14:paraId="616A972D"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190" w:history="1">
            <w:r w:rsidR="00994DA7" w:rsidRPr="002909AC">
              <w:rPr>
                <w:rStyle w:val="Collegamentoipertestuale"/>
                <w:rFonts w:cs="Times New Roman"/>
                <w:noProof/>
              </w:rPr>
              <w:t>CAPO III DISPOSIZIONI IN RELAZIONE ALLA CRISI UCRAINA</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_Toc102404190 \h </w:instrText>
            </w:r>
            <w:r w:rsidR="00994DA7" w:rsidRPr="002909AC">
              <w:rPr>
                <w:noProof/>
                <w:webHidden/>
              </w:rPr>
            </w:r>
            <w:r w:rsidR="00994DA7" w:rsidRPr="002909AC">
              <w:rPr>
                <w:noProof/>
                <w:webHidden/>
              </w:rPr>
              <w:fldChar w:fldCharType="separate"/>
            </w:r>
            <w:r w:rsidR="00994DA7" w:rsidRPr="002909AC">
              <w:rPr>
                <w:noProof/>
                <w:webHidden/>
              </w:rPr>
              <w:t>28</w:t>
            </w:r>
            <w:r w:rsidR="00994DA7" w:rsidRPr="002909AC">
              <w:rPr>
                <w:noProof/>
                <w:webHidden/>
              </w:rPr>
              <w:fldChar w:fldCharType="end"/>
            </w:r>
          </w:hyperlink>
        </w:p>
        <w:p w14:paraId="5136846B"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91" w:history="1">
            <w:r w:rsidR="00994DA7" w:rsidRPr="002909AC">
              <w:rPr>
                <w:rStyle w:val="Collegamentoipertestuale"/>
                <w:rFonts w:cs="Times New Roman"/>
                <w:noProof/>
              </w:rPr>
              <w:t xml:space="preserve">ART. </w:t>
            </w:r>
            <w:r w:rsidR="00994DA7" w:rsidRPr="002909AC">
              <w:rPr>
                <w:rStyle w:val="Collegamentoipertestuale"/>
                <w:noProof/>
              </w:rPr>
              <w:t>40.</w:t>
            </w:r>
            <w:r w:rsidR="00994DA7" w:rsidRPr="002909AC">
              <w:rPr>
                <w:rStyle w:val="Collegamentoipertestuale"/>
                <w:rFonts w:cs="Times New Roman"/>
                <w:noProof/>
              </w:rPr>
              <w:t xml:space="preserve"> (Ulteriori misure di assistenza a favore delle persone richiedenti la protezione temporanea di cui al decreto del Presidente del Consiglio dei ministri del 28 marzo 2022)</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_Toc102404191 \h </w:instrText>
            </w:r>
            <w:r w:rsidR="00994DA7" w:rsidRPr="002909AC">
              <w:rPr>
                <w:noProof/>
                <w:webHidden/>
              </w:rPr>
            </w:r>
            <w:r w:rsidR="00994DA7" w:rsidRPr="002909AC">
              <w:rPr>
                <w:noProof/>
                <w:webHidden/>
              </w:rPr>
              <w:fldChar w:fldCharType="separate"/>
            </w:r>
            <w:r w:rsidR="00994DA7" w:rsidRPr="002909AC">
              <w:rPr>
                <w:noProof/>
                <w:webHidden/>
              </w:rPr>
              <w:t>28</w:t>
            </w:r>
            <w:r w:rsidR="00994DA7" w:rsidRPr="002909AC">
              <w:rPr>
                <w:noProof/>
                <w:webHidden/>
              </w:rPr>
              <w:fldChar w:fldCharType="end"/>
            </w:r>
          </w:hyperlink>
        </w:p>
        <w:p w14:paraId="3382EC5E"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92" w:history="1">
            <w:r w:rsidR="00994DA7" w:rsidRPr="002909AC">
              <w:rPr>
                <w:rStyle w:val="Collegamentoipertestuale"/>
                <w:rFonts w:cs="Times New Roman"/>
                <w:noProof/>
              </w:rPr>
              <w:t xml:space="preserve">ART. </w:t>
            </w:r>
            <w:r w:rsidR="00994DA7" w:rsidRPr="002909AC">
              <w:rPr>
                <w:rStyle w:val="Collegamentoipertestuale"/>
                <w:noProof/>
              </w:rPr>
              <w:t>41.</w:t>
            </w:r>
            <w:r w:rsidR="00994DA7" w:rsidRPr="002909AC">
              <w:rPr>
                <w:rStyle w:val="Collegamentoipertestuale"/>
                <w:rFonts w:cs="Times New Roman"/>
                <w:noProof/>
              </w:rPr>
              <w:t xml:space="preserve"> (Misure per l’attività di emergenza all’estero)</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_Toc102404192 \h </w:instrText>
            </w:r>
            <w:r w:rsidR="00994DA7" w:rsidRPr="002909AC">
              <w:rPr>
                <w:noProof/>
                <w:webHidden/>
              </w:rPr>
            </w:r>
            <w:r w:rsidR="00994DA7" w:rsidRPr="002909AC">
              <w:rPr>
                <w:noProof/>
                <w:webHidden/>
              </w:rPr>
              <w:fldChar w:fldCharType="separate"/>
            </w:r>
            <w:r w:rsidR="00994DA7" w:rsidRPr="002909AC">
              <w:rPr>
                <w:noProof/>
                <w:webHidden/>
              </w:rPr>
              <w:t>29</w:t>
            </w:r>
            <w:r w:rsidR="00994DA7" w:rsidRPr="002909AC">
              <w:rPr>
                <w:noProof/>
                <w:webHidden/>
              </w:rPr>
              <w:fldChar w:fldCharType="end"/>
            </w:r>
          </w:hyperlink>
        </w:p>
        <w:p w14:paraId="40B2906A"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93" w:history="1">
            <w:r w:rsidR="00994DA7" w:rsidRPr="002909AC">
              <w:rPr>
                <w:rStyle w:val="Collegamentoipertestuale"/>
                <w:rFonts w:cs="Times New Roman"/>
                <w:noProof/>
              </w:rPr>
              <w:t xml:space="preserve">ART. </w:t>
            </w:r>
            <w:r w:rsidR="00994DA7" w:rsidRPr="002909AC">
              <w:rPr>
                <w:rStyle w:val="Collegamentoipertestuale"/>
                <w:noProof/>
              </w:rPr>
              <w:t>42.</w:t>
            </w:r>
            <w:r w:rsidR="00994DA7" w:rsidRPr="002909AC">
              <w:rPr>
                <w:rStyle w:val="Collegamentoipertestuale"/>
                <w:rFonts w:cs="Times New Roman"/>
                <w:noProof/>
              </w:rPr>
              <w:t xml:space="preserve"> (Misure di assistenza nei confronti dei minori non accompagnati provenienti dall’Ucraina)</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_Toc102404193 \h </w:instrText>
            </w:r>
            <w:r w:rsidR="00994DA7" w:rsidRPr="002909AC">
              <w:rPr>
                <w:noProof/>
                <w:webHidden/>
              </w:rPr>
            </w:r>
            <w:r w:rsidR="00994DA7" w:rsidRPr="002909AC">
              <w:rPr>
                <w:noProof/>
                <w:webHidden/>
              </w:rPr>
              <w:fldChar w:fldCharType="separate"/>
            </w:r>
            <w:r w:rsidR="00994DA7" w:rsidRPr="002909AC">
              <w:rPr>
                <w:noProof/>
                <w:webHidden/>
              </w:rPr>
              <w:t>30</w:t>
            </w:r>
            <w:r w:rsidR="00994DA7" w:rsidRPr="002909AC">
              <w:rPr>
                <w:noProof/>
                <w:webHidden/>
              </w:rPr>
              <w:fldChar w:fldCharType="end"/>
            </w:r>
          </w:hyperlink>
        </w:p>
        <w:p w14:paraId="1D5B0A2D"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94" w:history="1">
            <w:r w:rsidR="00994DA7" w:rsidRPr="002909AC">
              <w:rPr>
                <w:rStyle w:val="Collegamentoipertestuale"/>
                <w:rFonts w:cs="Times New Roman"/>
                <w:noProof/>
              </w:rPr>
              <w:t xml:space="preserve">ART. </w:t>
            </w:r>
            <w:r w:rsidR="00994DA7" w:rsidRPr="002909AC">
              <w:rPr>
                <w:rStyle w:val="Collegamentoipertestuale"/>
                <w:noProof/>
              </w:rPr>
              <w:t>43.</w:t>
            </w:r>
            <w:r w:rsidR="00994DA7" w:rsidRPr="002909AC">
              <w:rPr>
                <w:rStyle w:val="Collegamentoipertestuale"/>
                <w:rFonts w:cs="Times New Roman"/>
                <w:noProof/>
              </w:rPr>
              <w:t xml:space="preserve"> (Misure di sostegno in relazione alla crisi ucraina)</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_Toc102404194 \h </w:instrText>
            </w:r>
            <w:r w:rsidR="00994DA7" w:rsidRPr="002909AC">
              <w:rPr>
                <w:noProof/>
                <w:webHidden/>
              </w:rPr>
            </w:r>
            <w:r w:rsidR="00994DA7" w:rsidRPr="002909AC">
              <w:rPr>
                <w:noProof/>
                <w:webHidden/>
              </w:rPr>
              <w:fldChar w:fldCharType="separate"/>
            </w:r>
            <w:r w:rsidR="00994DA7" w:rsidRPr="002909AC">
              <w:rPr>
                <w:noProof/>
                <w:webHidden/>
              </w:rPr>
              <w:t>30</w:t>
            </w:r>
            <w:r w:rsidR="00994DA7" w:rsidRPr="002909AC">
              <w:rPr>
                <w:noProof/>
                <w:webHidden/>
              </w:rPr>
              <w:fldChar w:fldCharType="end"/>
            </w:r>
          </w:hyperlink>
        </w:p>
        <w:p w14:paraId="48A227C1"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95" w:history="1">
            <w:r w:rsidR="00994DA7" w:rsidRPr="002909AC">
              <w:rPr>
                <w:rStyle w:val="Collegamentoipertestuale"/>
                <w:rFonts w:cs="Times New Roman"/>
                <w:noProof/>
              </w:rPr>
              <w:t xml:space="preserve">ART. </w:t>
            </w:r>
            <w:r w:rsidR="00994DA7" w:rsidRPr="002909AC">
              <w:rPr>
                <w:rStyle w:val="Collegamentoipertestuale"/>
                <w:noProof/>
              </w:rPr>
              <w:t>44.</w:t>
            </w:r>
            <w:r w:rsidR="00994DA7" w:rsidRPr="002909AC">
              <w:rPr>
                <w:rStyle w:val="Collegamentoipertestuale"/>
                <w:rFonts w:cs="Times New Roman"/>
                <w:noProof/>
              </w:rPr>
              <w:t xml:space="preserve"> (Co</w:t>
            </w:r>
            <w:r w:rsidR="00994DA7" w:rsidRPr="002909AC">
              <w:rPr>
                <w:rStyle w:val="Collegamentoipertestuale"/>
                <w:rFonts w:eastAsia="Times New Roman" w:cs="Times New Roman"/>
                <w:noProof/>
                <w:lang w:eastAsia="it-IT"/>
              </w:rPr>
              <w:t>ntributo dei Fondi strutturali europei all’azione di coesione a favore dei rifugiati in Europa)</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_Toc102404195 \h </w:instrText>
            </w:r>
            <w:r w:rsidR="00994DA7" w:rsidRPr="002909AC">
              <w:rPr>
                <w:noProof/>
                <w:webHidden/>
              </w:rPr>
            </w:r>
            <w:r w:rsidR="00994DA7" w:rsidRPr="002909AC">
              <w:rPr>
                <w:noProof/>
                <w:webHidden/>
              </w:rPr>
              <w:fldChar w:fldCharType="separate"/>
            </w:r>
            <w:r w:rsidR="00994DA7" w:rsidRPr="002909AC">
              <w:rPr>
                <w:noProof/>
                <w:webHidden/>
              </w:rPr>
              <w:t>32</w:t>
            </w:r>
            <w:r w:rsidR="00994DA7" w:rsidRPr="002909AC">
              <w:rPr>
                <w:noProof/>
                <w:webHidden/>
              </w:rPr>
              <w:fldChar w:fldCharType="end"/>
            </w:r>
          </w:hyperlink>
        </w:p>
        <w:p w14:paraId="0FDBF4ED"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196" w:history="1">
            <w:r w:rsidR="00994DA7" w:rsidRPr="002909AC">
              <w:rPr>
                <w:rStyle w:val="Collegamentoipertestuale"/>
                <w:rFonts w:cs="Times New Roman"/>
                <w:noProof/>
              </w:rPr>
              <w:t xml:space="preserve">CAPO IV </w:t>
            </w:r>
            <w:r w:rsidR="00994DA7" w:rsidRPr="002909AC">
              <w:rPr>
                <w:rStyle w:val="Collegamentoipertestuale"/>
                <w:rFonts w:eastAsia="Times New Roman" w:cs="Times New Roman"/>
                <w:noProof/>
              </w:rPr>
              <w:t xml:space="preserve">  DISPOSIZIONI IN MATERIA DI SPESA PUBBLICA E ALTRE MISURE URGENTI</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_Toc102404196 \h </w:instrText>
            </w:r>
            <w:r w:rsidR="00994DA7" w:rsidRPr="002909AC">
              <w:rPr>
                <w:noProof/>
                <w:webHidden/>
              </w:rPr>
            </w:r>
            <w:r w:rsidR="00994DA7" w:rsidRPr="002909AC">
              <w:rPr>
                <w:noProof/>
                <w:webHidden/>
              </w:rPr>
              <w:fldChar w:fldCharType="separate"/>
            </w:r>
            <w:r w:rsidR="00994DA7" w:rsidRPr="002909AC">
              <w:rPr>
                <w:noProof/>
                <w:webHidden/>
              </w:rPr>
              <w:t>32</w:t>
            </w:r>
            <w:r w:rsidR="00994DA7" w:rsidRPr="002909AC">
              <w:rPr>
                <w:noProof/>
                <w:webHidden/>
              </w:rPr>
              <w:fldChar w:fldCharType="end"/>
            </w:r>
          </w:hyperlink>
        </w:p>
        <w:p w14:paraId="044FEB76"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97" w:history="1">
            <w:r w:rsidR="00994DA7" w:rsidRPr="002909AC">
              <w:rPr>
                <w:rStyle w:val="Collegamentoipertestuale"/>
                <w:rFonts w:cs="Times New Roman"/>
                <w:noProof/>
              </w:rPr>
              <w:t xml:space="preserve">ART. </w:t>
            </w:r>
            <w:r w:rsidR="00994DA7" w:rsidRPr="002909AC">
              <w:rPr>
                <w:rStyle w:val="Collegamentoipertestuale"/>
                <w:noProof/>
              </w:rPr>
              <w:t>45.</w:t>
            </w:r>
            <w:r w:rsidR="00994DA7" w:rsidRPr="002909AC">
              <w:rPr>
                <w:rStyle w:val="Collegamentoipertestuale"/>
                <w:rFonts w:cs="Times New Roman"/>
                <w:noProof/>
              </w:rPr>
              <w:t xml:space="preserve"> </w:t>
            </w:r>
            <w:r w:rsidR="00994DA7" w:rsidRPr="002909AC">
              <w:rPr>
                <w:rStyle w:val="Collegamentoipertestuale"/>
                <w:rFonts w:eastAsia="Times New Roman" w:cs="Times New Roman"/>
                <w:noProof/>
              </w:rPr>
              <w:t>(Disposizioni in materia di spesa pubblica)</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_Toc102404197 \h </w:instrText>
            </w:r>
            <w:r w:rsidR="00994DA7" w:rsidRPr="002909AC">
              <w:rPr>
                <w:noProof/>
                <w:webHidden/>
              </w:rPr>
            </w:r>
            <w:r w:rsidR="00994DA7" w:rsidRPr="002909AC">
              <w:rPr>
                <w:noProof/>
                <w:webHidden/>
              </w:rPr>
              <w:fldChar w:fldCharType="separate"/>
            </w:r>
            <w:r w:rsidR="00994DA7" w:rsidRPr="002909AC">
              <w:rPr>
                <w:noProof/>
                <w:webHidden/>
              </w:rPr>
              <w:t>32</w:t>
            </w:r>
            <w:r w:rsidR="00994DA7" w:rsidRPr="002909AC">
              <w:rPr>
                <w:noProof/>
                <w:webHidden/>
              </w:rPr>
              <w:fldChar w:fldCharType="end"/>
            </w:r>
          </w:hyperlink>
        </w:p>
        <w:p w14:paraId="0908CCA9"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98" w:history="1">
            <w:r w:rsidR="00994DA7" w:rsidRPr="002909AC">
              <w:rPr>
                <w:rStyle w:val="Collegamentoipertestuale"/>
                <w:rFonts w:cs="Times New Roman"/>
                <w:noProof/>
              </w:rPr>
              <w:t xml:space="preserve">ART. </w:t>
            </w:r>
            <w:r w:rsidR="00994DA7" w:rsidRPr="002909AC">
              <w:rPr>
                <w:rStyle w:val="Collegamentoipertestuale"/>
                <w:noProof/>
              </w:rPr>
              <w:t>46.</w:t>
            </w:r>
            <w:r w:rsidR="00994DA7" w:rsidRPr="002909AC">
              <w:rPr>
                <w:rStyle w:val="Collegamentoipertestuale"/>
                <w:rFonts w:cs="Times New Roman"/>
                <w:noProof/>
              </w:rPr>
              <w:t xml:space="preserve"> (Recepimento degli articoli 1 e 3 della direttiva (UE) 2019/2177 del Parlamento Europeo e del Consiglio del 18 dicembre 2019)</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_Toc102404198 \h </w:instrText>
            </w:r>
            <w:r w:rsidR="00994DA7" w:rsidRPr="002909AC">
              <w:rPr>
                <w:noProof/>
                <w:webHidden/>
              </w:rPr>
            </w:r>
            <w:r w:rsidR="00994DA7" w:rsidRPr="002909AC">
              <w:rPr>
                <w:noProof/>
                <w:webHidden/>
              </w:rPr>
              <w:fldChar w:fldCharType="separate"/>
            </w:r>
            <w:r w:rsidR="00994DA7" w:rsidRPr="002909AC">
              <w:rPr>
                <w:noProof/>
                <w:webHidden/>
              </w:rPr>
              <w:t>33</w:t>
            </w:r>
            <w:r w:rsidR="00994DA7" w:rsidRPr="002909AC">
              <w:rPr>
                <w:noProof/>
                <w:webHidden/>
              </w:rPr>
              <w:fldChar w:fldCharType="end"/>
            </w:r>
          </w:hyperlink>
        </w:p>
        <w:p w14:paraId="31A02B1D"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199" w:history="1">
            <w:r w:rsidR="00994DA7" w:rsidRPr="002909AC">
              <w:rPr>
                <w:rStyle w:val="Collegamentoipertestuale"/>
                <w:rFonts w:cs="Times New Roman"/>
                <w:noProof/>
              </w:rPr>
              <w:t xml:space="preserve">ART. </w:t>
            </w:r>
            <w:r w:rsidR="00994DA7" w:rsidRPr="002909AC">
              <w:rPr>
                <w:rStyle w:val="Collegamentoipertestuale"/>
                <w:noProof/>
              </w:rPr>
              <w:t>47.</w:t>
            </w:r>
            <w:r w:rsidR="00994DA7" w:rsidRPr="002909AC">
              <w:rPr>
                <w:rStyle w:val="Collegamentoipertestuale"/>
                <w:rFonts w:cs="Times New Roman"/>
                <w:noProof/>
              </w:rPr>
              <w:t xml:space="preserve"> (Disposizioni urgenti per i trasporti in condizione di eccezionalità)</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_Toc102404199 \h </w:instrText>
            </w:r>
            <w:r w:rsidR="00994DA7" w:rsidRPr="002909AC">
              <w:rPr>
                <w:noProof/>
                <w:webHidden/>
              </w:rPr>
            </w:r>
            <w:r w:rsidR="00994DA7" w:rsidRPr="002909AC">
              <w:rPr>
                <w:noProof/>
                <w:webHidden/>
              </w:rPr>
              <w:fldChar w:fldCharType="separate"/>
            </w:r>
            <w:r w:rsidR="00994DA7" w:rsidRPr="002909AC">
              <w:rPr>
                <w:noProof/>
                <w:webHidden/>
              </w:rPr>
              <w:t>35</w:t>
            </w:r>
            <w:r w:rsidR="00994DA7" w:rsidRPr="002909AC">
              <w:rPr>
                <w:noProof/>
                <w:webHidden/>
              </w:rPr>
              <w:fldChar w:fldCharType="end"/>
            </w:r>
          </w:hyperlink>
        </w:p>
        <w:p w14:paraId="68A2C875"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200" w:history="1">
            <w:r w:rsidR="00994DA7" w:rsidRPr="002909AC">
              <w:rPr>
                <w:rStyle w:val="Collegamentoipertestuale"/>
                <w:rFonts w:cs="Times New Roman"/>
                <w:noProof/>
              </w:rPr>
              <w:t xml:space="preserve">ART. </w:t>
            </w:r>
            <w:r w:rsidR="00994DA7" w:rsidRPr="002909AC">
              <w:rPr>
                <w:rStyle w:val="Collegamentoipertestuale"/>
                <w:noProof/>
              </w:rPr>
              <w:t>48.</w:t>
            </w:r>
            <w:r w:rsidR="00994DA7" w:rsidRPr="002909AC">
              <w:rPr>
                <w:rStyle w:val="Collegamentoipertestuale"/>
                <w:rFonts w:cs="Times New Roman"/>
                <w:noProof/>
              </w:rPr>
              <w:t xml:space="preserve"> (Disposizioni in materia di pubblica amministrazione)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_Toc102404200 \h </w:instrText>
            </w:r>
            <w:r w:rsidR="00994DA7" w:rsidRPr="002909AC">
              <w:rPr>
                <w:noProof/>
                <w:webHidden/>
              </w:rPr>
            </w:r>
            <w:r w:rsidR="00994DA7" w:rsidRPr="002909AC">
              <w:rPr>
                <w:noProof/>
                <w:webHidden/>
              </w:rPr>
              <w:fldChar w:fldCharType="separate"/>
            </w:r>
            <w:r w:rsidR="00994DA7" w:rsidRPr="002909AC">
              <w:rPr>
                <w:noProof/>
                <w:webHidden/>
              </w:rPr>
              <w:t>35</w:t>
            </w:r>
            <w:r w:rsidR="00994DA7" w:rsidRPr="002909AC">
              <w:rPr>
                <w:noProof/>
                <w:webHidden/>
              </w:rPr>
              <w:fldChar w:fldCharType="end"/>
            </w:r>
          </w:hyperlink>
        </w:p>
        <w:p w14:paraId="47F110F0"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201" w:history="1">
            <w:r w:rsidR="00994DA7" w:rsidRPr="002909AC">
              <w:rPr>
                <w:rStyle w:val="Collegamentoipertestuale"/>
                <w:rFonts w:cs="Times New Roman"/>
                <w:noProof/>
              </w:rPr>
              <w:t xml:space="preserve">ART. </w:t>
            </w:r>
            <w:r w:rsidR="00994DA7" w:rsidRPr="002909AC">
              <w:rPr>
                <w:rStyle w:val="Collegamentoipertestuale"/>
                <w:noProof/>
              </w:rPr>
              <w:t>49. (Misure in materia di società pubbliche)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_Toc102404201 \h </w:instrText>
            </w:r>
            <w:r w:rsidR="00994DA7" w:rsidRPr="002909AC">
              <w:rPr>
                <w:noProof/>
                <w:webHidden/>
              </w:rPr>
            </w:r>
            <w:r w:rsidR="00994DA7" w:rsidRPr="002909AC">
              <w:rPr>
                <w:noProof/>
                <w:webHidden/>
              </w:rPr>
              <w:fldChar w:fldCharType="separate"/>
            </w:r>
            <w:r w:rsidR="00994DA7" w:rsidRPr="002909AC">
              <w:rPr>
                <w:noProof/>
                <w:webHidden/>
              </w:rPr>
              <w:t>37</w:t>
            </w:r>
            <w:r w:rsidR="00994DA7" w:rsidRPr="002909AC">
              <w:rPr>
                <w:noProof/>
                <w:webHidden/>
              </w:rPr>
              <w:fldChar w:fldCharType="end"/>
            </w:r>
          </w:hyperlink>
        </w:p>
        <w:p w14:paraId="06239844" w14:textId="77777777" w:rsidR="00994DA7" w:rsidRPr="002909AC" w:rsidRDefault="005D0C49">
          <w:pPr>
            <w:pStyle w:val="Sommario1"/>
            <w:tabs>
              <w:tab w:val="right" w:leader="dot" w:pos="9628"/>
            </w:tabs>
            <w:rPr>
              <w:rFonts w:eastAsiaTheme="minorEastAsia" w:cstheme="minorBidi"/>
              <w:b w:val="0"/>
              <w:bCs w:val="0"/>
              <w:caps w:val="0"/>
              <w:noProof/>
              <w:sz w:val="22"/>
              <w:szCs w:val="22"/>
              <w:lang w:eastAsia="it-IT"/>
            </w:rPr>
          </w:pPr>
          <w:hyperlink w:anchor="_Toc102404202" w:history="1">
            <w:r w:rsidR="00994DA7" w:rsidRPr="002909AC">
              <w:rPr>
                <w:rStyle w:val="Collegamentoipertestuale"/>
                <w:rFonts w:cs="Times New Roman"/>
                <w:noProof/>
              </w:rPr>
              <w:t>CAPO V DISPOSIZIONI FINALI E FINANZIARIE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_Toc102404202 \h </w:instrText>
            </w:r>
            <w:r w:rsidR="00994DA7" w:rsidRPr="002909AC">
              <w:rPr>
                <w:noProof/>
                <w:webHidden/>
              </w:rPr>
            </w:r>
            <w:r w:rsidR="00994DA7" w:rsidRPr="002909AC">
              <w:rPr>
                <w:noProof/>
                <w:webHidden/>
              </w:rPr>
              <w:fldChar w:fldCharType="separate"/>
            </w:r>
            <w:r w:rsidR="00994DA7" w:rsidRPr="002909AC">
              <w:rPr>
                <w:noProof/>
                <w:webHidden/>
              </w:rPr>
              <w:t>37</w:t>
            </w:r>
            <w:r w:rsidR="00994DA7" w:rsidRPr="002909AC">
              <w:rPr>
                <w:noProof/>
                <w:webHidden/>
              </w:rPr>
              <w:fldChar w:fldCharType="end"/>
            </w:r>
          </w:hyperlink>
        </w:p>
        <w:p w14:paraId="1E950A59" w14:textId="77777777" w:rsidR="00994DA7" w:rsidRPr="002909AC" w:rsidRDefault="005D0C49">
          <w:pPr>
            <w:pStyle w:val="Sommario2"/>
            <w:tabs>
              <w:tab w:val="right" w:leader="dot" w:pos="9628"/>
            </w:tabs>
            <w:rPr>
              <w:rFonts w:eastAsiaTheme="minorEastAsia" w:cstheme="minorBidi"/>
              <w:smallCaps w:val="0"/>
              <w:noProof/>
              <w:sz w:val="22"/>
              <w:szCs w:val="22"/>
              <w:lang w:eastAsia="it-IT"/>
            </w:rPr>
          </w:pPr>
          <w:hyperlink w:anchor="_Toc102404203" w:history="1">
            <w:r w:rsidR="00994DA7" w:rsidRPr="002909AC">
              <w:rPr>
                <w:rStyle w:val="Collegamentoipertestuale"/>
                <w:rFonts w:cs="Times New Roman"/>
                <w:noProof/>
              </w:rPr>
              <w:t xml:space="preserve">ART. </w:t>
            </w:r>
            <w:r w:rsidR="00994DA7" w:rsidRPr="002909AC">
              <w:rPr>
                <w:rStyle w:val="Collegamentoipertestuale"/>
                <w:noProof/>
              </w:rPr>
              <w:t>50.</w:t>
            </w:r>
            <w:r w:rsidR="00994DA7" w:rsidRPr="002909AC">
              <w:rPr>
                <w:rStyle w:val="Collegamentoipertestuale"/>
                <w:rFonts w:cs="Times New Roman"/>
                <w:noProof/>
              </w:rPr>
              <w:t xml:space="preserve"> (Entrata in vigore)</w:t>
            </w:r>
            <w:r w:rsidR="00994DA7" w:rsidRPr="002909AC">
              <w:rPr>
                <w:noProof/>
                <w:webHidden/>
              </w:rPr>
              <w:tab/>
            </w:r>
            <w:r w:rsidR="00994DA7" w:rsidRPr="002909AC">
              <w:rPr>
                <w:noProof/>
                <w:webHidden/>
              </w:rPr>
              <w:fldChar w:fldCharType="begin"/>
            </w:r>
            <w:r w:rsidR="00994DA7" w:rsidRPr="002909AC">
              <w:rPr>
                <w:noProof/>
                <w:webHidden/>
              </w:rPr>
              <w:instrText xml:space="preserve"> PAGEREF _Toc102404203 \h </w:instrText>
            </w:r>
            <w:r w:rsidR="00994DA7" w:rsidRPr="002909AC">
              <w:rPr>
                <w:noProof/>
                <w:webHidden/>
              </w:rPr>
            </w:r>
            <w:r w:rsidR="00994DA7" w:rsidRPr="002909AC">
              <w:rPr>
                <w:noProof/>
                <w:webHidden/>
              </w:rPr>
              <w:fldChar w:fldCharType="separate"/>
            </w:r>
            <w:r w:rsidR="00994DA7" w:rsidRPr="002909AC">
              <w:rPr>
                <w:noProof/>
                <w:webHidden/>
              </w:rPr>
              <w:t>37</w:t>
            </w:r>
            <w:r w:rsidR="00994DA7" w:rsidRPr="002909AC">
              <w:rPr>
                <w:noProof/>
                <w:webHidden/>
              </w:rPr>
              <w:fldChar w:fldCharType="end"/>
            </w:r>
          </w:hyperlink>
        </w:p>
        <w:p w14:paraId="56BAC129" w14:textId="77777777" w:rsidR="006F3C94" w:rsidRPr="002909AC" w:rsidRDefault="008B5A8A" w:rsidP="00E008CE">
          <w:pPr>
            <w:rPr>
              <w:rFonts w:cs="Times New Roman"/>
            </w:rPr>
          </w:pPr>
          <w:r w:rsidRPr="002909AC">
            <w:rPr>
              <w:rFonts w:cs="Times New Roman"/>
              <w:b/>
              <w:bCs/>
            </w:rPr>
            <w:fldChar w:fldCharType="end"/>
          </w:r>
        </w:p>
      </w:sdtContent>
    </w:sdt>
    <w:p w14:paraId="55913103" w14:textId="77777777" w:rsidR="00764E4D" w:rsidRPr="002909AC" w:rsidRDefault="00764E4D" w:rsidP="00E008CE">
      <w:pPr>
        <w:rPr>
          <w:rFonts w:cs="Times New Roman"/>
        </w:rPr>
      </w:pPr>
      <w:r w:rsidRPr="002909AC">
        <w:rPr>
          <w:rFonts w:cs="Times New Roman"/>
        </w:rPr>
        <w:br w:type="page"/>
      </w:r>
    </w:p>
    <w:p w14:paraId="3E12283E" w14:textId="77777777" w:rsidR="0097783C" w:rsidRPr="002909AC" w:rsidRDefault="0097783C" w:rsidP="00E008CE">
      <w:pPr>
        <w:rPr>
          <w:rFonts w:cs="Times New Roman"/>
        </w:rPr>
      </w:pPr>
    </w:p>
    <w:p w14:paraId="599E986E" w14:textId="77777777" w:rsidR="00B50F52" w:rsidRPr="002909AC" w:rsidRDefault="00B50F52" w:rsidP="00E008CE">
      <w:pPr>
        <w:jc w:val="center"/>
        <w:rPr>
          <w:rFonts w:cs="Times New Roman"/>
          <w:b/>
        </w:rPr>
      </w:pPr>
      <w:r w:rsidRPr="002909AC">
        <w:rPr>
          <w:rFonts w:cs="Times New Roman"/>
          <w:b/>
        </w:rPr>
        <w:t>IL PRESIDENTE DELLA REPUBBLICA</w:t>
      </w:r>
    </w:p>
    <w:p w14:paraId="344A9FDC" w14:textId="77777777" w:rsidR="00B50F52" w:rsidRPr="002909AC" w:rsidRDefault="00B50F52" w:rsidP="00E008CE">
      <w:pPr>
        <w:rPr>
          <w:rFonts w:cs="Times New Roman"/>
        </w:rPr>
      </w:pPr>
    </w:p>
    <w:p w14:paraId="2DE383FA" w14:textId="77777777" w:rsidR="00B50F52" w:rsidRPr="002909AC" w:rsidRDefault="00B50F52" w:rsidP="00E008CE">
      <w:pPr>
        <w:rPr>
          <w:rFonts w:cs="Times New Roman"/>
        </w:rPr>
      </w:pPr>
      <w:r w:rsidRPr="002909AC">
        <w:rPr>
          <w:rFonts w:cs="Times New Roman"/>
        </w:rPr>
        <w:t>Visti gli articoli 77 e 87, quinto comma, della Costituzione;</w:t>
      </w:r>
    </w:p>
    <w:p w14:paraId="0C4AEB7C" w14:textId="77777777" w:rsidR="00B50F52" w:rsidRPr="002909AC" w:rsidRDefault="00B50F52" w:rsidP="00E008CE">
      <w:pPr>
        <w:rPr>
          <w:rFonts w:cs="Times New Roman"/>
        </w:rPr>
      </w:pPr>
    </w:p>
    <w:p w14:paraId="3138A979" w14:textId="77777777" w:rsidR="00B50F52" w:rsidRPr="002909AC" w:rsidRDefault="00B50F52" w:rsidP="00E008CE">
      <w:pPr>
        <w:rPr>
          <w:rFonts w:cs="Times New Roman"/>
        </w:rPr>
      </w:pPr>
      <w:r w:rsidRPr="002909AC">
        <w:rPr>
          <w:rFonts w:cs="Times New Roman"/>
        </w:rPr>
        <w:t>Visto il decreto-legge 1° marzo 2022, n. 17, recante «Misure urgenti per il contenimento dei costi dell'energia elettrica e del gas naturale, per lo sviluppo delle energie rinnovabili e per il rilancio delle politiche industriali»;</w:t>
      </w:r>
    </w:p>
    <w:p w14:paraId="65CA4DFD" w14:textId="77777777" w:rsidR="00B50F52" w:rsidRPr="002909AC" w:rsidRDefault="00B50F52" w:rsidP="00E008CE">
      <w:pPr>
        <w:rPr>
          <w:rFonts w:cs="Times New Roman"/>
        </w:rPr>
      </w:pPr>
    </w:p>
    <w:p w14:paraId="1D1EC43F" w14:textId="77777777" w:rsidR="00B50F52" w:rsidRPr="002909AC" w:rsidRDefault="00B50F52" w:rsidP="00E008CE">
      <w:pPr>
        <w:rPr>
          <w:rFonts w:cs="Times New Roman"/>
        </w:rPr>
      </w:pPr>
      <w:r w:rsidRPr="002909AC">
        <w:rPr>
          <w:rFonts w:cs="Times New Roman"/>
        </w:rPr>
        <w:t>Visto il decreto-legge 21 marzo 2022, n. 21, recante «Misure urgenti per contrastare gli effetti economici e umanitari della crisi ucraina»;</w:t>
      </w:r>
    </w:p>
    <w:p w14:paraId="405B567D" w14:textId="77777777" w:rsidR="00EA5B1A" w:rsidRPr="002909AC" w:rsidRDefault="00EA5B1A" w:rsidP="00E008CE">
      <w:pPr>
        <w:rPr>
          <w:rFonts w:cs="Times New Roman"/>
        </w:rPr>
      </w:pPr>
    </w:p>
    <w:p w14:paraId="0B11DCB2" w14:textId="77777777" w:rsidR="00EA5B1A" w:rsidRPr="002909AC" w:rsidRDefault="00EA5B1A" w:rsidP="00E008CE">
      <w:pPr>
        <w:rPr>
          <w:rFonts w:cs="Times New Roman"/>
        </w:rPr>
      </w:pPr>
      <w:r w:rsidRPr="002909AC">
        <w:rPr>
          <w:rFonts w:cs="Times New Roman"/>
        </w:rPr>
        <w:t>Ritenuta la straordinaria necessità e urgenza di adottare misure urgenti per contrastare gli effetti economici della grave crisi internazionale in atto in Ucraina anche in ordine allo svolgimento delle attività produttive;</w:t>
      </w:r>
    </w:p>
    <w:p w14:paraId="474C3FA0" w14:textId="77777777" w:rsidR="00B50F52" w:rsidRPr="002909AC" w:rsidRDefault="00B50F52" w:rsidP="00E008CE">
      <w:pPr>
        <w:rPr>
          <w:rFonts w:cs="Times New Roman"/>
        </w:rPr>
      </w:pPr>
    </w:p>
    <w:p w14:paraId="5331C859" w14:textId="77777777" w:rsidR="00F12EAE" w:rsidRPr="002909AC" w:rsidRDefault="00B50F52" w:rsidP="00E008CE">
      <w:pPr>
        <w:rPr>
          <w:rFonts w:cs="Times New Roman"/>
        </w:rPr>
      </w:pPr>
      <w:r w:rsidRPr="002909AC">
        <w:rPr>
          <w:rFonts w:cs="Times New Roman"/>
        </w:rPr>
        <w:t>Ritenuta</w:t>
      </w:r>
      <w:r w:rsidR="00F81AC2" w:rsidRPr="002909AC">
        <w:rPr>
          <w:rFonts w:cs="Times New Roman"/>
        </w:rPr>
        <w:t>,</w:t>
      </w:r>
      <w:r w:rsidRPr="002909AC">
        <w:rPr>
          <w:rFonts w:cs="Times New Roman"/>
        </w:rPr>
        <w:t xml:space="preserve"> </w:t>
      </w:r>
      <w:r w:rsidR="00F81AC2" w:rsidRPr="002909AC">
        <w:rPr>
          <w:rFonts w:cs="Times New Roman"/>
        </w:rPr>
        <w:t xml:space="preserve">altresì, </w:t>
      </w:r>
      <w:r w:rsidRPr="002909AC">
        <w:rPr>
          <w:rFonts w:cs="Times New Roman"/>
        </w:rPr>
        <w:t xml:space="preserve">la straordinaria necessità e urgenza di adottare misure urgenti </w:t>
      </w:r>
      <w:r w:rsidR="00F12EAE" w:rsidRPr="002909AC">
        <w:rPr>
          <w:rFonts w:cs="Times New Roman"/>
        </w:rPr>
        <w:t>per contenere il costo dei carburanti e dell’energia, potenziare gli strumenti di garanzia per l’accesso al credito delle imprese nonché integrare le risorse per compensare l’aumento del costo delle opere pubbliche;</w:t>
      </w:r>
    </w:p>
    <w:p w14:paraId="37DFD566" w14:textId="77777777" w:rsidR="00F12EAE" w:rsidRPr="002909AC" w:rsidRDefault="00F12EAE" w:rsidP="00E008CE">
      <w:pPr>
        <w:rPr>
          <w:rFonts w:cs="Times New Roman"/>
        </w:rPr>
      </w:pPr>
    </w:p>
    <w:p w14:paraId="210A8672" w14:textId="77777777" w:rsidR="00B50F52" w:rsidRPr="002909AC" w:rsidRDefault="00B50F52" w:rsidP="00E008CE">
      <w:pPr>
        <w:rPr>
          <w:rFonts w:cs="Times New Roman"/>
        </w:rPr>
      </w:pPr>
      <w:r w:rsidRPr="002909AC">
        <w:rPr>
          <w:rFonts w:cs="Times New Roman"/>
        </w:rPr>
        <w:t>Vista la deliberazione del Consiglio dei ministri, adottata nella riunione del</w:t>
      </w:r>
      <w:proofErr w:type="gramStart"/>
      <w:r w:rsidRPr="002909AC">
        <w:rPr>
          <w:rFonts w:cs="Times New Roman"/>
        </w:rPr>
        <w:t xml:space="preserve"> </w:t>
      </w:r>
      <w:r w:rsidR="00F24D06" w:rsidRPr="002909AC">
        <w:rPr>
          <w:rFonts w:cs="Times New Roman"/>
        </w:rPr>
        <w:t>….</w:t>
      </w:r>
      <w:proofErr w:type="gramEnd"/>
      <w:r w:rsidRPr="002909AC">
        <w:rPr>
          <w:rFonts w:cs="Times New Roman"/>
        </w:rPr>
        <w:t>;</w:t>
      </w:r>
    </w:p>
    <w:p w14:paraId="2BD47578" w14:textId="77777777" w:rsidR="00B50F52" w:rsidRPr="002909AC" w:rsidRDefault="00B50F52" w:rsidP="00E008CE">
      <w:pPr>
        <w:rPr>
          <w:rFonts w:cs="Times New Roman"/>
        </w:rPr>
      </w:pPr>
    </w:p>
    <w:p w14:paraId="10AB3CF6" w14:textId="77777777" w:rsidR="00B50F52" w:rsidRPr="002909AC" w:rsidRDefault="00B50F52" w:rsidP="00E008CE">
      <w:pPr>
        <w:rPr>
          <w:rFonts w:cs="Times New Roman"/>
        </w:rPr>
      </w:pPr>
      <w:r w:rsidRPr="002909AC">
        <w:rPr>
          <w:rFonts w:cs="Times New Roman"/>
        </w:rPr>
        <w:t xml:space="preserve">Sulla proposta del Presidente del Consiglio dei ministri </w:t>
      </w:r>
      <w:r w:rsidR="008470DD" w:rsidRPr="002909AC">
        <w:rPr>
          <w:rFonts w:cs="Times New Roman"/>
        </w:rPr>
        <w:t xml:space="preserve">e dei Ministri </w:t>
      </w:r>
      <w:r w:rsidRPr="002909AC">
        <w:rPr>
          <w:rFonts w:cs="Times New Roman"/>
        </w:rPr>
        <w:t>dell'economia e delle finanze, dello sviluppo economico, della transizione ecologica e delle infrastrutture e della mobilità sostenibili</w:t>
      </w:r>
      <w:r w:rsidR="00A41B73" w:rsidRPr="002909AC">
        <w:rPr>
          <w:rFonts w:cs="Times New Roman"/>
        </w:rPr>
        <w:t>……</w:t>
      </w:r>
      <w:r w:rsidRPr="002909AC">
        <w:rPr>
          <w:rFonts w:cs="Times New Roman"/>
        </w:rPr>
        <w:t>;</w:t>
      </w:r>
    </w:p>
    <w:p w14:paraId="144E5DF8" w14:textId="77777777" w:rsidR="00B50F52" w:rsidRPr="002909AC" w:rsidRDefault="00B50F52" w:rsidP="00E008CE">
      <w:pPr>
        <w:rPr>
          <w:rFonts w:cs="Times New Roman"/>
        </w:rPr>
      </w:pPr>
    </w:p>
    <w:p w14:paraId="1D77BA34" w14:textId="77777777" w:rsidR="00B50F52" w:rsidRPr="002909AC" w:rsidRDefault="00B50F52" w:rsidP="00E008CE">
      <w:pPr>
        <w:jc w:val="center"/>
        <w:rPr>
          <w:rFonts w:cs="Times New Roman"/>
        </w:rPr>
      </w:pPr>
      <w:r w:rsidRPr="002909AC">
        <w:rPr>
          <w:rFonts w:cs="Times New Roman"/>
        </w:rPr>
        <w:t>EMANA</w:t>
      </w:r>
    </w:p>
    <w:p w14:paraId="152F1ED5" w14:textId="77777777" w:rsidR="00B50F52" w:rsidRPr="002909AC" w:rsidRDefault="00B50F52" w:rsidP="00E008CE">
      <w:pPr>
        <w:jc w:val="center"/>
        <w:rPr>
          <w:rFonts w:cs="Times New Roman"/>
        </w:rPr>
      </w:pPr>
    </w:p>
    <w:p w14:paraId="4BBE7EDC" w14:textId="77777777" w:rsidR="00B50F52" w:rsidRPr="002909AC" w:rsidRDefault="00B50F52" w:rsidP="00E008CE">
      <w:pPr>
        <w:jc w:val="center"/>
        <w:rPr>
          <w:rFonts w:cs="Times New Roman"/>
        </w:rPr>
      </w:pPr>
      <w:r w:rsidRPr="002909AC">
        <w:rPr>
          <w:rFonts w:cs="Times New Roman"/>
        </w:rPr>
        <w:t>il seguente decreto-legge:</w:t>
      </w:r>
    </w:p>
    <w:p w14:paraId="6615A193" w14:textId="77777777" w:rsidR="00B50F52" w:rsidRPr="002909AC" w:rsidRDefault="00B50F52" w:rsidP="00E008CE">
      <w:pPr>
        <w:rPr>
          <w:rFonts w:cs="Times New Roman"/>
        </w:rPr>
      </w:pPr>
    </w:p>
    <w:p w14:paraId="66E47491" w14:textId="77777777" w:rsidR="00B50F52" w:rsidRPr="002909AC" w:rsidRDefault="00B50F52" w:rsidP="00E008CE">
      <w:pPr>
        <w:rPr>
          <w:rFonts w:cs="Times New Roman"/>
        </w:rPr>
      </w:pPr>
    </w:p>
    <w:p w14:paraId="6558DBA7" w14:textId="77777777" w:rsidR="00764E4D" w:rsidRPr="002909AC" w:rsidRDefault="00764E4D" w:rsidP="00E008CE">
      <w:pPr>
        <w:rPr>
          <w:rFonts w:eastAsiaTheme="majorEastAsia" w:cs="Times New Roman"/>
          <w:b/>
        </w:rPr>
      </w:pPr>
      <w:r w:rsidRPr="002909AC">
        <w:rPr>
          <w:rFonts w:cs="Times New Roman"/>
        </w:rPr>
        <w:br w:type="page"/>
      </w:r>
    </w:p>
    <w:p w14:paraId="1CEF94F9" w14:textId="77777777" w:rsidR="00841441" w:rsidRPr="002909AC" w:rsidRDefault="00841441" w:rsidP="00E008CE">
      <w:pPr>
        <w:pStyle w:val="Titolo1"/>
        <w:rPr>
          <w:rFonts w:cs="Times New Roman"/>
          <w:szCs w:val="22"/>
        </w:rPr>
      </w:pPr>
      <w:bookmarkStart w:id="0" w:name="_Toc101868133"/>
    </w:p>
    <w:p w14:paraId="2E32DF3D" w14:textId="77777777" w:rsidR="00841441" w:rsidRPr="002909AC" w:rsidRDefault="00841441" w:rsidP="00841441">
      <w:pPr>
        <w:pStyle w:val="Titolo1"/>
        <w:rPr>
          <w:rFonts w:cs="Times New Roman"/>
          <w:szCs w:val="22"/>
        </w:rPr>
      </w:pPr>
      <w:bookmarkStart w:id="1" w:name="_Toc102404144"/>
      <w:r w:rsidRPr="002909AC">
        <w:rPr>
          <w:rFonts w:cs="Times New Roman"/>
          <w:szCs w:val="22"/>
        </w:rPr>
        <w:t>PARTE I</w:t>
      </w:r>
      <w:r w:rsidRPr="002909AC">
        <w:rPr>
          <w:rFonts w:cs="Times New Roman"/>
          <w:szCs w:val="22"/>
        </w:rPr>
        <w:br/>
        <w:t>DISPOSIZIONI IN MATERIA DI ENERGIA E IMPR</w:t>
      </w:r>
      <w:r w:rsidR="005B392F" w:rsidRPr="002909AC">
        <w:rPr>
          <w:rFonts w:cs="Times New Roman"/>
          <w:szCs w:val="22"/>
        </w:rPr>
        <w:t>E</w:t>
      </w:r>
      <w:r w:rsidRPr="002909AC">
        <w:rPr>
          <w:rFonts w:cs="Times New Roman"/>
          <w:szCs w:val="22"/>
        </w:rPr>
        <w:t>SE</w:t>
      </w:r>
      <w:bookmarkEnd w:id="1"/>
    </w:p>
    <w:p w14:paraId="70AAE546" w14:textId="77777777" w:rsidR="00841441" w:rsidRPr="002909AC" w:rsidRDefault="00841441" w:rsidP="00841441"/>
    <w:p w14:paraId="672A9E85" w14:textId="77777777" w:rsidR="00A507D1" w:rsidRPr="002909AC" w:rsidRDefault="0016010C" w:rsidP="00E008CE">
      <w:pPr>
        <w:pStyle w:val="Titolo1"/>
        <w:rPr>
          <w:rFonts w:cs="Times New Roman"/>
          <w:szCs w:val="22"/>
        </w:rPr>
      </w:pPr>
      <w:bookmarkStart w:id="2" w:name="_Toc102404145"/>
      <w:r w:rsidRPr="002909AC">
        <w:rPr>
          <w:rFonts w:cs="Times New Roman"/>
          <w:szCs w:val="22"/>
        </w:rPr>
        <w:t>CAPO I</w:t>
      </w:r>
      <w:r w:rsidRPr="002909AC">
        <w:rPr>
          <w:rFonts w:cs="Times New Roman"/>
          <w:szCs w:val="22"/>
        </w:rPr>
        <w:br/>
        <w:t xml:space="preserve">MISURE IN </w:t>
      </w:r>
      <w:bookmarkEnd w:id="0"/>
      <w:r w:rsidR="00841441" w:rsidRPr="002909AC">
        <w:rPr>
          <w:rFonts w:cs="Times New Roman"/>
          <w:szCs w:val="22"/>
        </w:rPr>
        <w:t>MATERIA DI ENERGIA</w:t>
      </w:r>
      <w:bookmarkEnd w:id="2"/>
    </w:p>
    <w:p w14:paraId="69104A54" w14:textId="77777777" w:rsidR="00437216" w:rsidRPr="002909AC" w:rsidRDefault="00437216" w:rsidP="00437216"/>
    <w:p w14:paraId="31005594" w14:textId="77777777" w:rsidR="007B6E55" w:rsidRPr="002909AC" w:rsidRDefault="007B6E55" w:rsidP="007B6E55">
      <w:pPr>
        <w:rPr>
          <w:rFonts w:cs="Times New Roman"/>
        </w:rPr>
      </w:pPr>
    </w:p>
    <w:p w14:paraId="74DFD92B" w14:textId="77777777" w:rsidR="007B6E55" w:rsidRPr="002909AC" w:rsidRDefault="007B6E55" w:rsidP="007B6E55">
      <w:pPr>
        <w:pStyle w:val="Titolo2"/>
        <w:rPr>
          <w:rFonts w:cs="Times New Roman"/>
          <w:szCs w:val="22"/>
        </w:rPr>
      </w:pPr>
      <w:bookmarkStart w:id="3" w:name="_Toc102404146"/>
      <w:r w:rsidRPr="002909AC">
        <w:rPr>
          <w:rFonts w:cs="Times New Roman"/>
          <w:szCs w:val="22"/>
        </w:rPr>
        <w:t xml:space="preserve">ART. </w:t>
      </w:r>
      <w:r w:rsidRPr="002909AC">
        <w:rPr>
          <w:rFonts w:cs="Times New Roman"/>
          <w:szCs w:val="22"/>
        </w:rPr>
        <w:fldChar w:fldCharType="begin"/>
      </w:r>
      <w:r w:rsidRPr="002909AC">
        <w:rPr>
          <w:rFonts w:cs="Times New Roman"/>
          <w:szCs w:val="22"/>
        </w:rPr>
        <w:instrText xml:space="preserve"> AUTONUM  \* Arabic </w:instrText>
      </w:r>
      <w:r w:rsidRPr="002909AC">
        <w:rPr>
          <w:rFonts w:cs="Times New Roman"/>
          <w:szCs w:val="22"/>
        </w:rPr>
        <w:fldChar w:fldCharType="end"/>
      </w:r>
      <w:r w:rsidRPr="002909AC">
        <w:rPr>
          <w:rFonts w:cs="Times New Roman"/>
          <w:szCs w:val="22"/>
        </w:rPr>
        <w:br/>
        <w:t>(Bonus sociale energia elettrica e gas)</w:t>
      </w:r>
      <w:bookmarkEnd w:id="3"/>
    </w:p>
    <w:p w14:paraId="4A9B2E9F" w14:textId="77777777" w:rsidR="007B6E55" w:rsidRPr="002909AC" w:rsidRDefault="007B6E55" w:rsidP="007B6E55">
      <w:pPr>
        <w:rPr>
          <w:rFonts w:cs="Times New Roman"/>
        </w:rPr>
      </w:pPr>
      <w:r w:rsidRPr="002909AC">
        <w:rPr>
          <w:rFonts w:cs="Times New Roman"/>
          <w:b/>
        </w:rPr>
        <w:t>1.</w:t>
      </w:r>
      <w:r w:rsidRPr="002909AC">
        <w:rPr>
          <w:rFonts w:cs="Times New Roman"/>
        </w:rPr>
        <w:t xml:space="preserve"> Per il terzo trimestre dell'anno 2022 le agevolazioni relative alle tariffe per la fornitura di energia elettrica riconosciute ai clienti domestici economicamente svantaggiati ed ai clienti domestici in gravi condizioni di salute di cui al decreto del Ministro dello sviluppo economico 28 dicembre 2007, pubblicato nella Gazzetta Ufficiale n. 41 del 18 febbraio 2008, e la compensazione per la fornitura di gas naturale di cui all'articolo 3, comma 9, del decreto-legge 29 novembre 2008, n. 185, convertito, con modificazioni, dalla legge 28 gennaio 2009, n. 2, riconosciute sulla base del valore ISEE di cui all’articolo 6 del decreto legge 21 marzo 2022, n. 21, sono rideterminate dall'Autorità di regolazione per energia reti e ambiente con delibera da adottare entro il 30 giugno, nel limite delle risorse disponibili nel bilancio della Cassa per i servizi energetici e ambientali per l’anno 2022.</w:t>
      </w:r>
    </w:p>
    <w:p w14:paraId="3E586819" w14:textId="6E936B62" w:rsidR="007B6E55" w:rsidRPr="002909AC" w:rsidRDefault="007B6E55" w:rsidP="007B6E55">
      <w:pPr>
        <w:rPr>
          <w:rFonts w:cs="Times New Roman"/>
          <w:iCs/>
        </w:rPr>
      </w:pPr>
      <w:r w:rsidRPr="002909AC">
        <w:rPr>
          <w:rFonts w:cs="Times New Roman"/>
          <w:iCs/>
        </w:rPr>
        <w:t xml:space="preserve">2. </w:t>
      </w:r>
      <w:r w:rsidR="00F043DA" w:rsidRPr="002909AC">
        <w:rPr>
          <w:rFonts w:cs="Times New Roman"/>
          <w:iCs/>
        </w:rPr>
        <w:t xml:space="preserve">Ai fini delle dichiarazioni ISEE l’articolo 6 del decreto legge 21 marzo 2022 n. 21 si interpreta nel senso che in caso di ottenimento di attestazione ISEE che permette l’applicazione dei bonus sociali elettricità e gas  l’eventuale intervenuto pagamento, nell’anno in corso ma in data antecedente all’ottenimento dell’attestazione, di somme eccedenti a  quelle dovute sulla base dell’applicazione del bonus, è oggetto di automatica compensazione da effettuare nelle bollette immediatamente successive, ovvero qualora questa non sia possibile, di automatico rimborso.  Nel caso in cui il pagamento non sia stato ancora effettuato, l’importo è rideterminato con applicazione del bonus di cui al </w:t>
      </w:r>
      <w:r w:rsidR="00F043DA" w:rsidRPr="002909AC">
        <w:rPr>
          <w:rFonts w:cs="Times New Roman"/>
          <w:b/>
          <w:bCs/>
          <w:iCs/>
        </w:rPr>
        <w:t xml:space="preserve">primo </w:t>
      </w:r>
      <w:r w:rsidR="00F043DA" w:rsidRPr="002909AC">
        <w:rPr>
          <w:rFonts w:cs="Times New Roman"/>
          <w:iCs/>
        </w:rPr>
        <w:t>periodo.</w:t>
      </w:r>
    </w:p>
    <w:p w14:paraId="609E54DB" w14:textId="77777777" w:rsidR="007B6E55" w:rsidRPr="002909AC" w:rsidRDefault="007B6E55" w:rsidP="007B6E55">
      <w:pPr>
        <w:rPr>
          <w:rFonts w:cs="Times New Roman"/>
        </w:rPr>
      </w:pPr>
      <w:r w:rsidRPr="002909AC">
        <w:rPr>
          <w:rFonts w:cs="Times New Roman"/>
          <w:b/>
        </w:rPr>
        <w:t>3</w:t>
      </w:r>
      <w:r w:rsidRPr="002909AC">
        <w:rPr>
          <w:rFonts w:cs="Times New Roman"/>
        </w:rPr>
        <w:t>. All’articolo 6, comma 1, del decreto-legge 21 marzo 2022, n.21, le parole: “Per il periodo 1° aprile – 31 dicembre 2022” sono sostituite dalle seguenti: “Per le dichiarazioni sostitutive uniche presentate dal 1° gennaio 2022 al 31 dicembre 2022”.</w:t>
      </w:r>
    </w:p>
    <w:p w14:paraId="352A443B" w14:textId="77777777" w:rsidR="007B6E55" w:rsidRPr="002909AC" w:rsidRDefault="007B6E55" w:rsidP="007B6E55">
      <w:pPr>
        <w:jc w:val="center"/>
        <w:rPr>
          <w:rFonts w:cs="Times New Roman"/>
          <w:b/>
        </w:rPr>
      </w:pPr>
    </w:p>
    <w:p w14:paraId="318849C6" w14:textId="77777777" w:rsidR="007B6E55" w:rsidRPr="002909AC" w:rsidRDefault="007B6E55" w:rsidP="007B6E55">
      <w:pPr>
        <w:pStyle w:val="Titolo2"/>
      </w:pPr>
      <w:bookmarkStart w:id="4" w:name="_Toc102070652"/>
      <w:bookmarkStart w:id="5" w:name="_Toc102404147"/>
      <w:r w:rsidRPr="002909AC">
        <w:rPr>
          <w:color w:val="000000" w:themeColor="text1"/>
          <w:szCs w:val="22"/>
        </w:rPr>
        <w:t xml:space="preserve">ART. </w:t>
      </w:r>
      <w:r w:rsidRPr="002909AC">
        <w:rPr>
          <w:color w:val="000000" w:themeColor="text1"/>
          <w:szCs w:val="22"/>
        </w:rPr>
        <w:fldChar w:fldCharType="begin"/>
      </w:r>
      <w:r w:rsidRPr="002909AC">
        <w:rPr>
          <w:color w:val="000000" w:themeColor="text1"/>
          <w:szCs w:val="22"/>
        </w:rPr>
        <w:instrText xml:space="preserve"> AUTONUM  \* Arabic </w:instrText>
      </w:r>
      <w:r w:rsidRPr="002909AC">
        <w:rPr>
          <w:color w:val="000000" w:themeColor="text1"/>
          <w:szCs w:val="22"/>
        </w:rPr>
        <w:fldChar w:fldCharType="end"/>
      </w:r>
      <w:r w:rsidRPr="002909AC">
        <w:br/>
        <w:t>(</w:t>
      </w:r>
      <w:r w:rsidRPr="002909AC">
        <w:rPr>
          <w:lang w:eastAsia="it-IT"/>
        </w:rPr>
        <w:t>Incremento dei crediti d’imposta in favore delle imprese per l’acquisto di energia elettrica e di gas naturale</w:t>
      </w:r>
      <w:r w:rsidRPr="002909AC">
        <w:t>)</w:t>
      </w:r>
      <w:bookmarkEnd w:id="4"/>
      <w:bookmarkEnd w:id="5"/>
    </w:p>
    <w:p w14:paraId="54830F90" w14:textId="77777777" w:rsidR="007B6E55" w:rsidRPr="002909AC" w:rsidRDefault="007B6E55" w:rsidP="007B6E55">
      <w:pPr>
        <w:rPr>
          <w:lang w:eastAsia="it-IT"/>
        </w:rPr>
      </w:pPr>
      <w:r w:rsidRPr="002909AC">
        <w:rPr>
          <w:lang w:eastAsia="it-IT"/>
        </w:rPr>
        <w:t>1. Il contributo straordinario, sotto forma di credito d’imposta, fissato dall’articolo 4 del decreto-legge 21 marzo 2022, n. 21, nella misura del 20 per cento è rideterminato nella misura del 25 per cento.</w:t>
      </w:r>
    </w:p>
    <w:p w14:paraId="42F8F0F6" w14:textId="77777777" w:rsidR="007B6E55" w:rsidRPr="002909AC" w:rsidRDefault="007B6E55" w:rsidP="007B6E55">
      <w:pPr>
        <w:rPr>
          <w:lang w:eastAsia="it-IT"/>
        </w:rPr>
      </w:pPr>
      <w:r w:rsidRPr="002909AC">
        <w:rPr>
          <w:lang w:eastAsia="it-IT"/>
        </w:rPr>
        <w:t xml:space="preserve">2. Il contributo straordinario, sotto forma di credito d’imposta di cui all’articolo 5 del decreto-legge 1° marzo 2022, n. 17 fissato, da ultimo, dall’articolo 5, comma 2, del decreto-legge 21 marzo 2022, n. 21, nella misura del 20 per cento è rideterminato nella misura del 25 per cento. </w:t>
      </w:r>
    </w:p>
    <w:p w14:paraId="6340EB8D" w14:textId="77777777" w:rsidR="007B6E55" w:rsidRPr="002909AC" w:rsidRDefault="007B6E55" w:rsidP="007B6E55">
      <w:pPr>
        <w:rPr>
          <w:lang w:eastAsia="it-IT"/>
        </w:rPr>
      </w:pPr>
      <w:r w:rsidRPr="002909AC">
        <w:rPr>
          <w:lang w:eastAsia="it-IT"/>
        </w:rPr>
        <w:t xml:space="preserve">3. Il contributo straordinario, sotto forma di credito d’imposta, fissato dall’articolo 3, comma 1, del decreto-legge 21 marzo 2022, n. 21, nella misura del 12 per cento è rideterminato nella misura del 15 per cento. </w:t>
      </w:r>
    </w:p>
    <w:p w14:paraId="4C99666D" w14:textId="77777777" w:rsidR="007B6E55" w:rsidRPr="002909AC" w:rsidRDefault="007B6E55" w:rsidP="007B6E55">
      <w:pPr>
        <w:pStyle w:val="Titolo2"/>
        <w:rPr>
          <w:rFonts w:cs="Times New Roman"/>
          <w:szCs w:val="22"/>
        </w:rPr>
      </w:pPr>
      <w:bookmarkStart w:id="6" w:name="_Toc102404148"/>
      <w:r w:rsidRPr="002909AC">
        <w:rPr>
          <w:rFonts w:cs="Times New Roman"/>
          <w:color w:val="000000" w:themeColor="text1"/>
          <w:szCs w:val="22"/>
        </w:rPr>
        <w:lastRenderedPageBreak/>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r>
      <w:r w:rsidRPr="002909AC">
        <w:rPr>
          <w:rFonts w:cs="Times New Roman"/>
          <w:szCs w:val="22"/>
        </w:rPr>
        <w:t>(Credito d’imposta per gli autotrasportatori)</w:t>
      </w:r>
      <w:bookmarkEnd w:id="6"/>
    </w:p>
    <w:p w14:paraId="33FB3426" w14:textId="77777777" w:rsidR="007B6E55" w:rsidRPr="002909AC" w:rsidRDefault="007B6E55" w:rsidP="007B6E55">
      <w:pPr>
        <w:rPr>
          <w:rFonts w:cs="Times New Roman"/>
        </w:rPr>
      </w:pPr>
      <w:r w:rsidRPr="002909AC">
        <w:rPr>
          <w:rFonts w:cs="Times New Roman"/>
        </w:rPr>
        <w:t>1. Al fine di mitigare gli effetti economici derivanti dall' aumento eccezionale del prezzo del gasolio utilizzato come  carburante, alle imprese aventi sede legale o stabile organizzazione in Italia esercenti le attività di trasporto indicate all’articolo 24-</w:t>
      </w:r>
      <w:r w:rsidRPr="002909AC">
        <w:rPr>
          <w:rFonts w:cs="Times New Roman"/>
          <w:i/>
        </w:rPr>
        <w:t>ter</w:t>
      </w:r>
      <w:r w:rsidRPr="002909AC">
        <w:rPr>
          <w:rFonts w:cs="Times New Roman"/>
        </w:rPr>
        <w:t xml:space="preserve">, comma 2, lettera a), del testo unico delle accise approvato con il decreto legislativo 26 ottobre 1995, n. 504, è riconosciuto un contributo straordinario, sotto forma di credito di imposta, nella misura del 28 per cento della spesa sostenuta nel primo trimestre dell'anno 2022 per l’acquisto del gasolio impiegato dai medesimi soggetti in veicoli, di categoria euro 5 o superiore, utilizzati per l'esercizio delle predette attività, al netto dell'imposta sul valore aggiunto, comprovato mediante le relative fatture d'acquisto. </w:t>
      </w:r>
    </w:p>
    <w:p w14:paraId="470C5365" w14:textId="77777777" w:rsidR="007B6E55" w:rsidRPr="002909AC" w:rsidRDefault="007B6E55" w:rsidP="007B6E55">
      <w:pPr>
        <w:rPr>
          <w:rFonts w:cs="Times New Roman"/>
        </w:rPr>
      </w:pPr>
      <w:r w:rsidRPr="002909AC">
        <w:rPr>
          <w:rFonts w:cs="Times New Roman"/>
        </w:rPr>
        <w:t>2. Il credito d'imposta di cui al comma 1 è utilizzabile esclusivamente in compensazione ai sensi dell'articolo 17 del decreto legislativo 9 luglio 1997, n. 241.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3EE82F5F" w14:textId="77777777" w:rsidR="007B6E55" w:rsidRPr="002909AC" w:rsidRDefault="007B6E55" w:rsidP="007B6E55">
      <w:pPr>
        <w:rPr>
          <w:rFonts w:cs="Times New Roman"/>
        </w:rPr>
      </w:pPr>
      <w:r w:rsidRPr="002909AC">
        <w:rPr>
          <w:rFonts w:cs="Times New Roman"/>
        </w:rPr>
        <w:t xml:space="preserve">3. Le disposizioni del presente articolo si applicano nel rispetto dei limiti e delle condizioni previsti dal Regolamento (UE) N. 1407/2013 della Commissione del 18 dicembre 2013 relativo all’applicazione degli articoli 107 e 108 del trattato sul funzionamento dell’Unione europea agli aiuti “de </w:t>
      </w:r>
      <w:proofErr w:type="spellStart"/>
      <w:r w:rsidRPr="002909AC">
        <w:rPr>
          <w:rFonts w:cs="Times New Roman"/>
        </w:rPr>
        <w:t>minimis</w:t>
      </w:r>
      <w:proofErr w:type="spellEnd"/>
      <w:r w:rsidRPr="002909AC">
        <w:rPr>
          <w:rFonts w:cs="Times New Roman"/>
        </w:rPr>
        <w:t>”.</w:t>
      </w:r>
    </w:p>
    <w:p w14:paraId="6C6E15A4" w14:textId="77777777" w:rsidR="007B6E55" w:rsidRPr="002909AC" w:rsidRDefault="007B6E55" w:rsidP="007B6E55">
      <w:pPr>
        <w:rPr>
          <w:rFonts w:cs="Times New Roman"/>
          <w:b/>
        </w:rPr>
      </w:pPr>
      <w:r w:rsidRPr="002909AC">
        <w:rPr>
          <w:rFonts w:cs="Times New Roman"/>
        </w:rPr>
        <w:t>4 Agli oneri derivanti dal presente articolo, valutati in 496.944.171 di euro per l’anno 2022, si provvede …</w:t>
      </w:r>
    </w:p>
    <w:p w14:paraId="56413561" w14:textId="77777777" w:rsidR="007B6E55" w:rsidRPr="002909AC" w:rsidRDefault="007B6E55" w:rsidP="007B6E55">
      <w:pPr>
        <w:rPr>
          <w:lang w:eastAsia="it-IT"/>
        </w:rPr>
      </w:pPr>
      <w:r w:rsidRPr="002909AC">
        <w:rPr>
          <w:rFonts w:cs="Times New Roman"/>
        </w:rPr>
        <w:t>5. Il Ministero dell'economia e delle finanze effettua il monitoraggio delle fruizioni del credito d'imposta di cui al presente articolo, ai fini di quanto previsto dall'articolo 17, comma 13, della legge 31 dicembre 2009, n. 196.</w:t>
      </w:r>
    </w:p>
    <w:p w14:paraId="1EA9AD5F" w14:textId="77777777" w:rsidR="00437216" w:rsidRPr="002909AC" w:rsidRDefault="00437216" w:rsidP="00437216"/>
    <w:p w14:paraId="6E6CD4E6" w14:textId="77777777" w:rsidR="003A7BB1" w:rsidRPr="002909AC" w:rsidRDefault="003A7BB1" w:rsidP="003A7BB1">
      <w:pPr>
        <w:pStyle w:val="Titolo2"/>
        <w:rPr>
          <w:rFonts w:cs="Times New Roman"/>
          <w:szCs w:val="22"/>
        </w:rPr>
      </w:pPr>
      <w:bookmarkStart w:id="7" w:name="_Toc102404149"/>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r>
      <w:r w:rsidRPr="002909AC">
        <w:rPr>
          <w:rFonts w:cs="Times New Roman"/>
          <w:szCs w:val="22"/>
        </w:rPr>
        <w:t>(Estensione al primo trimestre dell’anno 2022 del contributo straordinario, sotto forma di credito d'imposta, in favore delle imprese a forte consumo di gas naturale)</w:t>
      </w:r>
      <w:bookmarkEnd w:id="7"/>
    </w:p>
    <w:p w14:paraId="60306F04" w14:textId="77777777" w:rsidR="003A7BB1" w:rsidRPr="002909AC" w:rsidRDefault="003A7BB1" w:rsidP="003A7BB1">
      <w:r w:rsidRPr="002909AC">
        <w:t>1. Al decreto-legge 27 gennaio 2022, n. 4, convertito, con modificazioni, dalla legge 28 marzo 2022, n. 25, dopo l’articolo 15 è inserito il seguente:</w:t>
      </w:r>
    </w:p>
    <w:p w14:paraId="3D1FE936" w14:textId="77777777" w:rsidR="003A7BB1" w:rsidRPr="002909AC" w:rsidRDefault="003A7BB1" w:rsidP="003A7BB1">
      <w:r w:rsidRPr="002909AC">
        <w:t>“</w:t>
      </w:r>
      <w:r w:rsidRPr="002909AC">
        <w:rPr>
          <w:i/>
          <w:iCs/>
        </w:rPr>
        <w:t xml:space="preserve">Art. 15.1 (Contributo straordinario, sotto forma di credito d'imposta, a favore delle imprese a forte consumo di gas naturale per il primo trimestre dell’anno 2022) - 1. Alle imprese a forte consumo di gas naturale di cui al comma 2 è riconosciuto, a parziale compensazione dei maggiori oneri sostenuti per l'acquisto del gas naturale, un contributo straordinario, sotto forma di credito di imposta, pari al 10 per cento della spesa sostenuta per l'acquisto del medesimo gas, consumato nel primo trimestre solare dell'anno 2022, per usi energetici diversi dagli usi termoelettrici, qualora il prezzo di riferimento del gas naturale, calcolato come media, riferita all’ultimo trimestre 2021, dei prezzi di riferimento del Mercato </w:t>
      </w:r>
      <w:proofErr w:type="spellStart"/>
      <w:r w:rsidRPr="002909AC">
        <w:rPr>
          <w:i/>
          <w:iCs/>
        </w:rPr>
        <w:t>Infragiornaliero</w:t>
      </w:r>
      <w:proofErr w:type="spellEnd"/>
      <w:r w:rsidRPr="002909AC">
        <w:rPr>
          <w:i/>
          <w:iCs/>
        </w:rPr>
        <w:t xml:space="preserve"> (MI-GAS) pubblicati dal Gestore del mercati energetici (GME), abbia subito un incremento superiore al 30 per cento del corrispondente prezzo medio riferito al medesimo trimestre dell'anno 2019.</w:t>
      </w:r>
    </w:p>
    <w:p w14:paraId="0C4280A8" w14:textId="77777777" w:rsidR="003A7BB1" w:rsidRPr="002909AC" w:rsidRDefault="003A7BB1" w:rsidP="003A7BB1">
      <w:r w:rsidRPr="002909AC">
        <w:rPr>
          <w:i/>
          <w:iCs/>
        </w:rPr>
        <w:t>2. Ai fini del presente articolo è impresa a forte consumo di gas naturale quella che opera in uno dei settori di cui all'allegato 1 al decreto del Ministro della transizione ecologica 21 dicembre 2021, n. 541, della cui adozione è stata data comunicazione nella Gazzetta Ufficiale della Repubblica italiana n. 5 dell’8 gennaio 2022 e ha consumato, nel primo trimestre solare dell'anno 2022, un quantitativo di gas naturale per usi energetici non inferiore al 25 per cento del volume di gas naturale indicato all'articolo 3, comma 1, del medesimo decreto, al netto dei consumi di gas naturale impiegato in usi termoelettrici.</w:t>
      </w:r>
    </w:p>
    <w:p w14:paraId="6E4E5DCF" w14:textId="77777777" w:rsidR="003A7BB1" w:rsidRPr="002909AC" w:rsidRDefault="003A7BB1" w:rsidP="003A7BB1">
      <w:r w:rsidRPr="002909AC">
        <w:rPr>
          <w:i/>
          <w:iCs/>
        </w:rPr>
        <w:t xml:space="preserve">3. Il credito d'imposta di cui al comma 1 è utilizzabile esclusivamente in compensazione ai sensi dell'articolo 17 del decreto legislativo 9 luglio 1997, n. 241, entro la data del 31 dicembre 2022. Non si applicano i limiti di cui all'articolo 1, comma 53, della legge 24 dicembre 2007, n. 244, e di cui all'articolo 34 della legge 23 dicembre 2000, n. 388. Il credito d'imposta non concorre alla formazione del reddito d'impresa né della base imponibile dell'imposta regionale sulle attività produttive e non rileva ai fini del rapporto di cui agli articoli 61 e 109, comma 5, del testo unico delle imposte sui redditi approvato con decreto del Presidente della </w:t>
      </w:r>
      <w:r w:rsidRPr="002909AC">
        <w:rPr>
          <w:i/>
          <w:iCs/>
        </w:rPr>
        <w:lastRenderedPageBreak/>
        <w:t>Repubblica 22 dicembre 1986, n. 917. Il credito d'imposta è cumulabile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14:paraId="4F71B18E" w14:textId="77777777" w:rsidR="003A7BB1" w:rsidRPr="002909AC" w:rsidRDefault="003A7BB1" w:rsidP="003A7BB1">
      <w:r w:rsidRPr="002909AC">
        <w:rPr>
          <w:i/>
          <w:iCs/>
        </w:rPr>
        <w:t>4. Il credito d'imposta di cui al comma 1 è cedibile,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decreto legislativo 7 settembre 2005, n. 209, ferma restando l'applicazione delle disposizioni di cui all'articolo 122-bis,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del credito d'imposta, le imprese beneficiarie richiedono il visto di conformità dei dati relativi alla documentazione che attesta la sussistenza dei presupposti che danno diritto al credito d'imposta di cui al presente articolo. Il visto di conformità è rilasciato ai sensi dell'articolo 35 del decreto legislativo 9 luglio 1997, n. 241, dai soggetti indicati alle lettere a) e b) del comma 3 dell'articolo 3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Il credito d'imposta è utilizzato dal cessionario con le stesse modalità con le quali sarebbe stato utilizzato dal soggetto cedente e comunque entro la medesima data del 31 dicembre 2022. Le modalità attuative delle disposizioni relative alla cessione e alla tracciabilità del credito d'imposta, da effettuarsi in via telematica, anche avvalendosi dei soggetti previsti dal comma 3 dell'articolo 3 del regolamento di cui al decreto del Presidente della Repubblica 22 luglio 1998, n. 322, sono definite con provvedimento del direttore dell'Agenzia delle entrate. Si applicano le disposizioni di cui all'articolo 122-bis, nonché, in quanto compatibili, quelle di cui all'articolo 121, commi da 4 a 6, del decreto-legge 19 maggio 2020, n. 34.</w:t>
      </w:r>
    </w:p>
    <w:p w14:paraId="57B56907" w14:textId="77777777" w:rsidR="003A7BB1" w:rsidRPr="002909AC" w:rsidRDefault="003A7BB1" w:rsidP="003A7BB1">
      <w:pPr>
        <w:rPr>
          <w:i/>
          <w:iCs/>
        </w:rPr>
      </w:pPr>
      <w:r w:rsidRPr="002909AC">
        <w:rPr>
          <w:i/>
          <w:iCs/>
        </w:rPr>
        <w:t>5. Agli oneri derivanti dall'utilizzo della misura agevolativa di cui al presente articolo, valutati in xxx milioni di euro per l'anno 2022, si provvede</w:t>
      </w:r>
      <w:proofErr w:type="gramStart"/>
      <w:r w:rsidRPr="002909AC">
        <w:rPr>
          <w:i/>
          <w:iCs/>
        </w:rPr>
        <w:t xml:space="preserve"> ….</w:t>
      </w:r>
      <w:proofErr w:type="gramEnd"/>
      <w:r w:rsidRPr="002909AC">
        <w:rPr>
          <w:i/>
          <w:iCs/>
        </w:rPr>
        <w:t>.</w:t>
      </w:r>
    </w:p>
    <w:p w14:paraId="658B2694" w14:textId="77777777" w:rsidR="003A7BB1" w:rsidRPr="002909AC" w:rsidRDefault="003A7BB1" w:rsidP="003A7BB1">
      <w:pPr>
        <w:rPr>
          <w:b/>
          <w:bCs/>
        </w:rPr>
      </w:pPr>
      <w:r w:rsidRPr="002909AC">
        <w:rPr>
          <w:i/>
          <w:iCs/>
        </w:rPr>
        <w:t>6. Il Ministero dell'economia e delle finanze effettua il monitoraggio delle fruizioni del credito d'imposta di cui al presente articolo, ai fini di quanto previsto dall'articolo 17, comma 13, della legge 31 dicembre 2009, n. 196</w:t>
      </w:r>
      <w:r w:rsidRPr="002909AC">
        <w:t>.”</w:t>
      </w:r>
      <w:r w:rsidRPr="002909AC">
        <w:rPr>
          <w:b/>
          <w:bCs/>
        </w:rPr>
        <w:t>.</w:t>
      </w:r>
    </w:p>
    <w:p w14:paraId="2653F154" w14:textId="77777777" w:rsidR="003A7BB1" w:rsidRPr="002909AC" w:rsidRDefault="003A7BB1" w:rsidP="00437216"/>
    <w:p w14:paraId="7D5DFD20" w14:textId="77777777" w:rsidR="003A7BB1" w:rsidRPr="002909AC" w:rsidRDefault="003A7BB1" w:rsidP="00437216"/>
    <w:p w14:paraId="19C4BE1F" w14:textId="77777777" w:rsidR="00841441" w:rsidRPr="002909AC" w:rsidRDefault="00841441" w:rsidP="00841441">
      <w:pPr>
        <w:pStyle w:val="Titolo2"/>
        <w:rPr>
          <w:rFonts w:cs="Times New Roman"/>
          <w:szCs w:val="22"/>
        </w:rPr>
      </w:pPr>
      <w:bookmarkStart w:id="8" w:name="_Toc102404150"/>
      <w:bookmarkStart w:id="9" w:name="_Toc102127069"/>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(Disposizioni per la realizzazione di nuova capacità di rigassificazione)</w:t>
      </w:r>
      <w:bookmarkEnd w:id="8"/>
    </w:p>
    <w:p w14:paraId="2BBE6ABA" w14:textId="77777777" w:rsidR="00841441" w:rsidRPr="002909AC" w:rsidRDefault="00841441" w:rsidP="00841441">
      <w:pPr>
        <w:pStyle w:val="Paragrafoelenco"/>
        <w:spacing w:after="0" w:line="240" w:lineRule="auto"/>
        <w:ind w:left="0"/>
        <w:rPr>
          <w:rFonts w:cs="Times New Roman"/>
        </w:rPr>
      </w:pPr>
      <w:r w:rsidRPr="002909AC">
        <w:rPr>
          <w:rFonts w:cs="Times New Roman"/>
        </w:rPr>
        <w:t xml:space="preserve">1. In considerazione della necessità di diversificare le fonti di approvvigionamento di gas ai fini della sicurezza energetica nazionale, fermi restando i programmi di decarbonizzazione del sistema energetico nazionale, le opere finalizzate all’incremento della capacità di rigassificazione nazionale </w:t>
      </w:r>
      <w:r w:rsidR="00EA5E94" w:rsidRPr="002909AC">
        <w:rPr>
          <w:rFonts w:cs="Times New Roman"/>
        </w:rPr>
        <w:t xml:space="preserve">mediante </w:t>
      </w:r>
      <w:r w:rsidRPr="002909AC">
        <w:rPr>
          <w:rFonts w:cs="Times New Roman"/>
        </w:rPr>
        <w:t xml:space="preserve">unità galleggianti di stoccaggio e rigassificazione, nonché le connesse infrastrutture costituiscono interventi di pubblica utilità, indifferibili e urgenti. Per la realizzazione delle opere e delle infrastrutture connesse di cui al primo periodo, con </w:t>
      </w:r>
      <w:r w:rsidR="009B71A6" w:rsidRPr="002909AC">
        <w:rPr>
          <w:rFonts w:cs="Times New Roman"/>
        </w:rPr>
        <w:t>decreto del Presidente del Consiglio dei ministri</w:t>
      </w:r>
      <w:r w:rsidRPr="002909AC">
        <w:rPr>
          <w:rFonts w:cs="Times New Roman"/>
        </w:rPr>
        <w:t xml:space="preserve"> sono nominati uno o più Commissari </w:t>
      </w:r>
      <w:r w:rsidR="009B71A6" w:rsidRPr="002909AC">
        <w:rPr>
          <w:rFonts w:cs="Times New Roman"/>
        </w:rPr>
        <w:t>s</w:t>
      </w:r>
      <w:r w:rsidRPr="002909AC">
        <w:rPr>
          <w:rFonts w:cs="Times New Roman"/>
        </w:rPr>
        <w:t>traordinari di Governo. Per lo svolgimento delle attività di cui al presente articolo, il Commissario o i Commissari si avvalgono delle amministrazioni centrali e territoriali competenti, senza nuovi o maggiori oneri a carico della finanza pubblica e allo stesso non sono corrisposti gettoni, compensi, rimborsi di spese o altri emolumenti, comunque denominati</w:t>
      </w:r>
      <w:r w:rsidR="00074027" w:rsidRPr="002909AC">
        <w:rPr>
          <w:rFonts w:cs="Times New Roman"/>
        </w:rPr>
        <w:t>.</w:t>
      </w:r>
      <w:r w:rsidRPr="002909AC">
        <w:rPr>
          <w:rFonts w:cs="Times New Roman"/>
        </w:rPr>
        <w:t xml:space="preserve">  </w:t>
      </w:r>
    </w:p>
    <w:p w14:paraId="431135A4" w14:textId="77777777" w:rsidR="00841441" w:rsidRPr="002909AC" w:rsidRDefault="00841441" w:rsidP="00841441">
      <w:pPr>
        <w:rPr>
          <w:rFonts w:cs="Times New Roman"/>
        </w:rPr>
      </w:pPr>
      <w:r w:rsidRPr="002909AC">
        <w:rPr>
          <w:rFonts w:cs="Times New Roman"/>
        </w:rPr>
        <w:t xml:space="preserve">2. Per la costruzione e l’esercizio delle opere di cui al comma 1, nonché per la realizzazione delle connesse infrastrutture, l’autorizzazione prevista dall’articolo 46 del decreto-legge 1° ottobre 2007, n. 159, convertito, con modificazioni, dalla legge 29 novembre 2007, n. 222, è rilasciata dal Commissario di cui al comma 1 a seguito di procedimento unico, da concludersi entro centoventi giorni dalla data di ricezione dell’istanza di cui al comma 6. </w:t>
      </w:r>
    </w:p>
    <w:p w14:paraId="6C61DDBB" w14:textId="51A4AD00" w:rsidR="00841441" w:rsidRPr="002909AC" w:rsidRDefault="00F043DA" w:rsidP="00841441">
      <w:pPr>
        <w:pStyle w:val="Paragrafoelenco"/>
        <w:spacing w:after="0" w:line="240" w:lineRule="auto"/>
        <w:ind w:left="0"/>
        <w:rPr>
          <w:rFonts w:cs="Times New Roman"/>
          <w:bCs/>
        </w:rPr>
      </w:pPr>
      <w:r w:rsidRPr="002909AC">
        <w:rPr>
          <w:rFonts w:cs="Times New Roman"/>
        </w:rPr>
        <w:lastRenderedPageBreak/>
        <w:t>3</w:t>
      </w:r>
      <w:r w:rsidR="00841441" w:rsidRPr="002909AC">
        <w:rPr>
          <w:rFonts w:cs="Times New Roman"/>
        </w:rPr>
        <w:t xml:space="preserve">. </w:t>
      </w:r>
      <w:r w:rsidR="00841441" w:rsidRPr="002909AC">
        <w:rPr>
          <w:rFonts w:cs="Times New Roman"/>
          <w:bCs/>
        </w:rPr>
        <w:t xml:space="preserve">Per le valutazioni ambientali delle opere e delle infrastrutture connesse di cui al comma 1, previa comunicazione alla Commissione europea, si applica l’esenzione di cui all’articolo 6, comma 11, del decreto legislativo 3 aprile 2006, n. 152. </w:t>
      </w:r>
      <w:r w:rsidR="00853356" w:rsidRPr="002909AC">
        <w:rPr>
          <w:rFonts w:cs="Times New Roman"/>
          <w:bCs/>
          <w:color w:val="FF0000"/>
        </w:rPr>
        <w:t xml:space="preserve">[Verifica </w:t>
      </w:r>
      <w:r w:rsidR="007B6E55" w:rsidRPr="002909AC">
        <w:rPr>
          <w:rFonts w:cs="Times New Roman"/>
          <w:bCs/>
          <w:color w:val="FF0000"/>
        </w:rPr>
        <w:t>in corso</w:t>
      </w:r>
      <w:r w:rsidR="00853356" w:rsidRPr="002909AC">
        <w:rPr>
          <w:rFonts w:cs="Times New Roman"/>
          <w:bCs/>
          <w:color w:val="FF0000"/>
        </w:rPr>
        <w:t>]</w:t>
      </w:r>
    </w:p>
    <w:p w14:paraId="01844D0B" w14:textId="1729DE41" w:rsidR="00841441" w:rsidRPr="002909AC" w:rsidRDefault="00F043DA" w:rsidP="00841441">
      <w:pPr>
        <w:pStyle w:val="Paragrafoelenco"/>
        <w:spacing w:after="0" w:line="240" w:lineRule="auto"/>
        <w:ind w:left="0"/>
        <w:rPr>
          <w:rFonts w:cs="Times New Roman"/>
          <w:bCs/>
        </w:rPr>
      </w:pPr>
      <w:r w:rsidRPr="002909AC">
        <w:rPr>
          <w:rFonts w:cs="Times New Roman"/>
          <w:bCs/>
        </w:rPr>
        <w:t>4</w:t>
      </w:r>
      <w:r w:rsidR="00841441" w:rsidRPr="002909AC">
        <w:rPr>
          <w:rFonts w:cs="Times New Roman"/>
          <w:bCs/>
        </w:rPr>
        <w:t xml:space="preserve">. Le amministrazioni a qualunque titolo interessate nelle procedure autorizzative, incluso il rilascio della concessione demaniale marittima, delle opere e delle infrastrutture connesse di cui al comma 1 attribuiscono ad esse priorità e urgenza negli adempimenti e nelle valutazioni di propria competenza, anche ai fini del rispetto del termine di cui al comma 3. L’autorizzazione di cui al comma 3, fermo restando quanto previsto dall’articolo 46, comma 1, terzo periodo e comma 2, primo periodo, del decreto-legge n. 159 del 2007, convertito, con modificazioni, dalla legge n. 222 del 2007, tiene luogo dei pareri, nulla osta e autorizzazioni necessari ai fini della localizzazione dell’opera, della conformità urbanistica e paesaggistica dell’intervento, della risoluzione delle interferenze e delle relative opere mitigatrici e compensative. </w:t>
      </w:r>
      <w:r w:rsidR="00074027" w:rsidRPr="002909AC">
        <w:rPr>
          <w:rFonts w:cs="Times New Roman"/>
          <w:bCs/>
        </w:rPr>
        <w:t>L’autorizzazione include altresì l’autorizzazione di cui all’articolo 109 del decreto legislativo n. 152 del 2006 ed eventuali atti di assenso ai fini della realizzabilità dell’opera all’interno di siti contaminati, ogni eventuale ulteriore autorizzazione comunque denominata richiesta ai fini della realizzabilità dell’opera ivi incluse quelle ai fini antincendio ai sensi del decreto legislativo</w:t>
      </w:r>
      <w:r w:rsidR="009B71A6" w:rsidRPr="002909AC">
        <w:rPr>
          <w:rFonts w:cs="Times New Roman"/>
          <w:bCs/>
        </w:rPr>
        <w:t xml:space="preserve"> 26 giugno 2015, </w:t>
      </w:r>
      <w:r w:rsidR="00074027" w:rsidRPr="002909AC">
        <w:rPr>
          <w:rFonts w:cs="Times New Roman"/>
          <w:bCs/>
        </w:rPr>
        <w:t xml:space="preserve">n. 105, </w:t>
      </w:r>
      <w:r w:rsidR="009B71A6" w:rsidRPr="002909AC">
        <w:rPr>
          <w:rFonts w:cs="Times New Roman"/>
          <w:bCs/>
        </w:rPr>
        <w:t>nonché</w:t>
      </w:r>
      <w:r w:rsidR="00074027" w:rsidRPr="002909AC">
        <w:rPr>
          <w:rFonts w:cs="Times New Roman"/>
          <w:bCs/>
        </w:rPr>
        <w:t xml:space="preserve"> la verifica preventiva dell’interesse archeologico di cui all’articolo 25 del decreto legislativo n. 50 del 2016, </w:t>
      </w:r>
      <w:r w:rsidR="009B71A6" w:rsidRPr="002909AC">
        <w:rPr>
          <w:rFonts w:cs="Times New Roman"/>
          <w:bCs/>
        </w:rPr>
        <w:t xml:space="preserve">e, </w:t>
      </w:r>
      <w:r w:rsidR="00074027" w:rsidRPr="002909AC">
        <w:rPr>
          <w:rFonts w:cs="Times New Roman"/>
          <w:bCs/>
        </w:rPr>
        <w:t>ove necessari</w:t>
      </w:r>
      <w:r w:rsidR="009B71A6" w:rsidRPr="002909AC">
        <w:rPr>
          <w:rFonts w:cs="Times New Roman"/>
          <w:bCs/>
        </w:rPr>
        <w:t>o</w:t>
      </w:r>
      <w:r w:rsidR="00074027" w:rsidRPr="002909AC">
        <w:rPr>
          <w:rFonts w:cs="Times New Roman"/>
          <w:bCs/>
        </w:rPr>
        <w:t xml:space="preserve">, la concessione demaniale, fatta salva la successiva adozione e aggiornamento delle relative condizioni economiche e tecnico-operative. </w:t>
      </w:r>
      <w:r w:rsidR="00841441" w:rsidRPr="002909AC">
        <w:rPr>
          <w:rFonts w:cs="Times New Roman"/>
          <w:bCs/>
        </w:rPr>
        <w:t xml:space="preserve">L’autorizzazione ha effetto di variante degli strumenti urbanistici vigenti, nonché di approvazione della variante al piano regolatore portuale, ove necessaria. La variante urbanistica, conseguente all’autorizzazione, comporta l’assoggettamento dell’area a vincolo preordinato all’esproprio ai sensi dell’articolo 10 del decreto del Presidente della Repubblica 8 giugno 2001, n. 327, e le comunicazioni agli interessati di cui all’articolo 14, comma 5, della legge 7 agosto 1990, n. 241 tengono luogo della fase partecipativa di cui all’articolo 11 del </w:t>
      </w:r>
      <w:proofErr w:type="gramStart"/>
      <w:r w:rsidR="00841441" w:rsidRPr="002909AC">
        <w:rPr>
          <w:rFonts w:cs="Times New Roman"/>
          <w:bCs/>
        </w:rPr>
        <w:t>predetto</w:t>
      </w:r>
      <w:proofErr w:type="gramEnd"/>
      <w:r w:rsidR="00841441" w:rsidRPr="002909AC">
        <w:rPr>
          <w:rFonts w:cs="Times New Roman"/>
          <w:bCs/>
        </w:rPr>
        <w:t xml:space="preserve">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4B8C4715" w14:textId="05B95161" w:rsidR="00841441" w:rsidRPr="002909AC" w:rsidRDefault="00F043DA" w:rsidP="00841441">
      <w:pPr>
        <w:pStyle w:val="Paragrafoelenco"/>
        <w:spacing w:after="0" w:line="240" w:lineRule="auto"/>
        <w:ind w:left="0"/>
        <w:rPr>
          <w:rFonts w:cs="Times New Roman"/>
          <w:bCs/>
        </w:rPr>
      </w:pPr>
      <w:r w:rsidRPr="002909AC">
        <w:rPr>
          <w:rFonts w:cs="Times New Roman"/>
          <w:bCs/>
        </w:rPr>
        <w:t>5</w:t>
      </w:r>
      <w:r w:rsidR="00841441" w:rsidRPr="002909AC">
        <w:rPr>
          <w:rFonts w:cs="Times New Roman"/>
          <w:bCs/>
        </w:rPr>
        <w:t xml:space="preserve">. Entro il termine </w:t>
      </w:r>
      <w:r w:rsidR="007B6E55" w:rsidRPr="002909AC">
        <w:rPr>
          <w:rFonts w:cs="Times New Roman"/>
          <w:bCs/>
        </w:rPr>
        <w:t>di ….</w:t>
      </w:r>
      <w:r w:rsidR="00841441" w:rsidRPr="002909AC">
        <w:rPr>
          <w:rFonts w:cs="Times New Roman"/>
          <w:bCs/>
        </w:rPr>
        <w:t xml:space="preserve"> dalla </w:t>
      </w:r>
      <w:r w:rsidR="00EA5E94" w:rsidRPr="002909AC">
        <w:rPr>
          <w:rFonts w:cs="Times New Roman"/>
          <w:bCs/>
        </w:rPr>
        <w:t>nomina del Commissario di cui al comma 1</w:t>
      </w:r>
      <w:r w:rsidR="00841441" w:rsidRPr="002909AC">
        <w:rPr>
          <w:rFonts w:cs="Times New Roman"/>
          <w:bCs/>
        </w:rPr>
        <w:t xml:space="preserve">, i soggetti interessati alla realizzazione delle opere e delle connesse infrastrutture  di cui al comma 1 presentano la relativa istanza di autorizzazione al Commissario o ai Commissario </w:t>
      </w:r>
      <w:r w:rsidR="00074027" w:rsidRPr="002909AC">
        <w:rPr>
          <w:rFonts w:cs="Times New Roman"/>
          <w:bCs/>
        </w:rPr>
        <w:t>s</w:t>
      </w:r>
      <w:r w:rsidR="00841441" w:rsidRPr="002909AC">
        <w:rPr>
          <w:rFonts w:cs="Times New Roman"/>
          <w:bCs/>
        </w:rPr>
        <w:t xml:space="preserve">traordinari di Governo, corredata, ove necessario, dalla soluzione tecnica di collegamento dell’impianto alla rete nazionale di trasporto del gas naturale, da un cronoprogramma di realizzazione ed entrata in esercizio dell’impianto, nonché da una descrizione delle condizioni di approvvigionamento del gas. </w:t>
      </w:r>
    </w:p>
    <w:p w14:paraId="5F8FD149" w14:textId="3DA73EA0" w:rsidR="00841441" w:rsidRPr="002909AC" w:rsidRDefault="00F043DA" w:rsidP="00841441">
      <w:pPr>
        <w:pStyle w:val="Paragrafoelenco"/>
        <w:spacing w:after="0" w:line="240" w:lineRule="auto"/>
        <w:ind w:left="0"/>
        <w:rPr>
          <w:rFonts w:cs="Times New Roman"/>
          <w:bCs/>
        </w:rPr>
      </w:pPr>
      <w:r w:rsidRPr="002909AC">
        <w:rPr>
          <w:rFonts w:cs="Times New Roman"/>
          <w:bCs/>
        </w:rPr>
        <w:t>6</w:t>
      </w:r>
      <w:r w:rsidR="00841441" w:rsidRPr="002909AC">
        <w:rPr>
          <w:rFonts w:cs="Times New Roman"/>
          <w:bCs/>
        </w:rPr>
        <w:t>. Il Commissario o i Commissari di cui al comma 1 comunicano alla Presidenza del Consiglio dei ministri, al Ministero della transizione ecologica e al Ministero delle infrastrutture e della mobilità sostenibili le istanze di cui al comma 6 entro cinque giorni dalla presentazione e i progetti autorizzati entro cinque giorni dal rilascio dell’autorizzazione.</w:t>
      </w:r>
    </w:p>
    <w:p w14:paraId="2B5CCEF6" w14:textId="134A7B46" w:rsidR="00841441" w:rsidRPr="002909AC" w:rsidRDefault="00F043DA" w:rsidP="00841441">
      <w:pPr>
        <w:pStyle w:val="Paragrafoelenco"/>
        <w:spacing w:after="0" w:line="240" w:lineRule="auto"/>
        <w:ind w:left="0"/>
        <w:rPr>
          <w:rFonts w:cs="Times New Roman"/>
          <w:bCs/>
        </w:rPr>
      </w:pPr>
      <w:r w:rsidRPr="002909AC">
        <w:rPr>
          <w:rFonts w:cs="Times New Roman"/>
          <w:bCs/>
        </w:rPr>
        <w:t>7</w:t>
      </w:r>
      <w:r w:rsidR="00841441" w:rsidRPr="002909AC">
        <w:rPr>
          <w:rFonts w:cs="Times New Roman"/>
          <w:bCs/>
        </w:rPr>
        <w:t xml:space="preserve">. Qualora l’ubicazione individuata per l’installazione delle unità galleggianti di cui al comma 1 sia un sito militare, per l’autorizzazione all’installazione dei </w:t>
      </w:r>
      <w:proofErr w:type="gramStart"/>
      <w:r w:rsidR="00841441" w:rsidRPr="002909AC">
        <w:rPr>
          <w:rFonts w:cs="Times New Roman"/>
          <w:bCs/>
        </w:rPr>
        <w:t>predetti</w:t>
      </w:r>
      <w:proofErr w:type="gramEnd"/>
      <w:r w:rsidR="00841441" w:rsidRPr="002909AC">
        <w:rPr>
          <w:rFonts w:cs="Times New Roman"/>
          <w:bCs/>
        </w:rPr>
        <w:t xml:space="preserve"> impianti e delle connesse infrastrutture si applicano le disposizioni di cui all’articolo 358 del decreto legislativo 15 marzo 2010, n. 66.</w:t>
      </w:r>
    </w:p>
    <w:p w14:paraId="227C8D5C" w14:textId="4D6F9D26" w:rsidR="00841441" w:rsidRPr="002909AC" w:rsidRDefault="00F043DA" w:rsidP="00841441">
      <w:pPr>
        <w:rPr>
          <w:rFonts w:cs="Times New Roman"/>
          <w:bCs/>
        </w:rPr>
      </w:pPr>
      <w:r w:rsidRPr="002909AC">
        <w:rPr>
          <w:rFonts w:cs="Times New Roman"/>
          <w:bCs/>
        </w:rPr>
        <w:t>8</w:t>
      </w:r>
      <w:r w:rsidR="00841441" w:rsidRPr="002909AC">
        <w:rPr>
          <w:rFonts w:cs="Times New Roman"/>
          <w:bCs/>
        </w:rPr>
        <w:t xml:space="preserve">. </w:t>
      </w:r>
      <w:r w:rsidR="007B6E55" w:rsidRPr="002909AC">
        <w:rPr>
          <w:rFonts w:cs="Times New Roman"/>
          <w:bCs/>
        </w:rPr>
        <w:t xml:space="preserve"> …. </w:t>
      </w:r>
      <w:r w:rsidR="009B71A6" w:rsidRPr="002909AC">
        <w:rPr>
          <w:rFonts w:cs="Times New Roman"/>
          <w:bCs/>
        </w:rPr>
        <w:t>remunerazione investimenti</w:t>
      </w:r>
      <w:r w:rsidR="007B6E55" w:rsidRPr="002909AC">
        <w:rPr>
          <w:rFonts w:cs="Times New Roman"/>
          <w:bCs/>
        </w:rPr>
        <w:t xml:space="preserve"> </w:t>
      </w:r>
      <w:r w:rsidR="007B6E55" w:rsidRPr="002909AC">
        <w:rPr>
          <w:rFonts w:cs="Times New Roman"/>
          <w:bCs/>
          <w:color w:val="FF0000"/>
        </w:rPr>
        <w:t>[formulazione in corso]</w:t>
      </w:r>
      <w:r w:rsidR="00841441" w:rsidRPr="002909AC">
        <w:rPr>
          <w:rFonts w:cs="Times New Roman"/>
          <w:bCs/>
        </w:rPr>
        <w:t xml:space="preserve">  </w:t>
      </w:r>
    </w:p>
    <w:p w14:paraId="1F47BBAB" w14:textId="077136BB" w:rsidR="00841441" w:rsidRPr="002909AC" w:rsidRDefault="00F043DA" w:rsidP="00841441">
      <w:pPr>
        <w:rPr>
          <w:rFonts w:cs="Times New Roman"/>
          <w:bCs/>
        </w:rPr>
      </w:pPr>
      <w:r w:rsidRPr="002909AC">
        <w:rPr>
          <w:rStyle w:val="normaltextrun"/>
          <w:rFonts w:cs="Times New Roman"/>
          <w:bCs/>
        </w:rPr>
        <w:t>9</w:t>
      </w:r>
      <w:r w:rsidR="00841441" w:rsidRPr="002909AC">
        <w:rPr>
          <w:rStyle w:val="normaltextrun"/>
          <w:rFonts w:cs="Times New Roman"/>
          <w:bCs/>
        </w:rPr>
        <w:t xml:space="preserve">. Per quanto non espressamente disciplinato dal presente articolo, il Commissario </w:t>
      </w:r>
      <w:r w:rsidR="009B71A6" w:rsidRPr="002909AC">
        <w:rPr>
          <w:rStyle w:val="normaltextrun"/>
          <w:rFonts w:cs="Times New Roman"/>
          <w:bCs/>
        </w:rPr>
        <w:t>o i</w:t>
      </w:r>
      <w:r w:rsidR="00841441" w:rsidRPr="002909AC">
        <w:rPr>
          <w:rStyle w:val="normaltextrun"/>
          <w:rFonts w:cs="Times New Roman"/>
          <w:bCs/>
        </w:rPr>
        <w:t xml:space="preserve"> Commissari </w:t>
      </w:r>
      <w:r w:rsidR="009B71A6" w:rsidRPr="002909AC">
        <w:rPr>
          <w:rStyle w:val="normaltextrun"/>
          <w:rFonts w:cs="Times New Roman"/>
          <w:bCs/>
        </w:rPr>
        <w:t>s</w:t>
      </w:r>
      <w:r w:rsidR="00841441" w:rsidRPr="002909AC">
        <w:rPr>
          <w:rStyle w:val="normaltextrun"/>
          <w:rFonts w:cs="Times New Roman"/>
          <w:bCs/>
        </w:rPr>
        <w:t>traordinari di Governo, per l'affidamento delle attività necessarie al</w:t>
      </w:r>
      <w:r w:rsidR="00841441" w:rsidRPr="002909AC">
        <w:rPr>
          <w:rFonts w:cs="Times New Roman"/>
          <w:bCs/>
        </w:rPr>
        <w:t xml:space="preserve">la realizzazione delle opere e delle infrastrutture connesse di cui al primo comma </w:t>
      </w:r>
      <w:r w:rsidR="00841441" w:rsidRPr="002909AC">
        <w:rPr>
          <w:rStyle w:val="normaltextrun"/>
          <w:rFonts w:cs="Times New Roman"/>
          <w:bCs/>
        </w:rPr>
        <w:t xml:space="preserve">, opera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ivi inclusi quelli derivanti dalle direttive 2014/24/UE e 2014/25/UE, dei principi di cui agli articoli 30, 34 e 42 del decreto legislativo 18 aprile 2016, n. 50 e delle disposizioni in materia di subappalto. </w:t>
      </w:r>
      <w:r w:rsidR="00841441" w:rsidRPr="002909AC">
        <w:rPr>
          <w:rStyle w:val="eop"/>
          <w:rFonts w:cs="Times New Roman"/>
          <w:bCs/>
        </w:rPr>
        <w:t> </w:t>
      </w:r>
    </w:p>
    <w:p w14:paraId="1DF76045" w14:textId="3A86CFAC" w:rsidR="00841441" w:rsidRPr="002909AC" w:rsidRDefault="00841441" w:rsidP="00841441">
      <w:pPr>
        <w:rPr>
          <w:rFonts w:cs="Times New Roman"/>
          <w:bCs/>
        </w:rPr>
      </w:pPr>
      <w:r w:rsidRPr="002909AC">
        <w:rPr>
          <w:rFonts w:cs="Times New Roman"/>
          <w:bCs/>
        </w:rPr>
        <w:t>1</w:t>
      </w:r>
      <w:r w:rsidR="00F043DA" w:rsidRPr="002909AC">
        <w:rPr>
          <w:rFonts w:cs="Times New Roman"/>
          <w:bCs/>
        </w:rPr>
        <w:t>0</w:t>
      </w:r>
      <w:r w:rsidRPr="002909AC">
        <w:rPr>
          <w:rFonts w:cs="Times New Roman"/>
          <w:bCs/>
        </w:rPr>
        <w:t xml:space="preserve">. In ogni caso, in considerazione della necessità di realizzare con urgenza le opere e le connesse infrastrutture di cui al primo comma, nell’ambito delle relative procedure di affidamento: </w:t>
      </w:r>
    </w:p>
    <w:p w14:paraId="3635060B" w14:textId="77777777" w:rsidR="00841441" w:rsidRPr="002909AC" w:rsidRDefault="00841441" w:rsidP="00841441">
      <w:pPr>
        <w:rPr>
          <w:rFonts w:cs="Times New Roman"/>
          <w:bCs/>
        </w:rPr>
      </w:pPr>
      <w:r w:rsidRPr="002909AC">
        <w:rPr>
          <w:rFonts w:cs="Times New Roman"/>
          <w:bCs/>
        </w:rPr>
        <w:t>a) 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nonché dei requisiti di qualificazione previsti per la partecipazione alla procedura;</w:t>
      </w:r>
    </w:p>
    <w:p w14:paraId="2B3598B5" w14:textId="77777777" w:rsidR="00841441" w:rsidRPr="002909AC" w:rsidRDefault="00841441" w:rsidP="00841441">
      <w:pPr>
        <w:rPr>
          <w:rFonts w:cs="Times New Roman"/>
          <w:bCs/>
        </w:rPr>
      </w:pPr>
      <w:r w:rsidRPr="002909AC">
        <w:rPr>
          <w:rFonts w:cs="Times New Roman"/>
          <w:bCs/>
        </w:rPr>
        <w:t>b) si applicano le previsioni di cui all’articolo 3, commi 1, 2, 3, 4, 5 e 6, del decreto-legge 16 luglio 2020, n. 76, convertito, con modificazioni, dalla legge 11 settembre 2020, n. 120;</w:t>
      </w:r>
    </w:p>
    <w:p w14:paraId="423020E2" w14:textId="77777777" w:rsidR="00841441" w:rsidRPr="002909AC" w:rsidRDefault="00841441" w:rsidP="00841441">
      <w:pPr>
        <w:rPr>
          <w:rFonts w:cs="Times New Roman"/>
          <w:bCs/>
        </w:rPr>
      </w:pPr>
      <w:r w:rsidRPr="002909AC">
        <w:rPr>
          <w:rFonts w:cs="Times New Roman"/>
          <w:bCs/>
        </w:rPr>
        <w:t xml:space="preserve">c) non si applicano le previsioni di cui all’articolo 22 del decreto legislativo n. 50 del 2016; </w:t>
      </w:r>
    </w:p>
    <w:p w14:paraId="4B6A62BB" w14:textId="77777777" w:rsidR="00841441" w:rsidRPr="002909AC" w:rsidRDefault="00841441" w:rsidP="00841441">
      <w:pPr>
        <w:pStyle w:val="Paragrafoelenco"/>
        <w:spacing w:after="0" w:line="240" w:lineRule="auto"/>
        <w:ind w:left="0"/>
        <w:rPr>
          <w:rFonts w:cs="Times New Roman"/>
          <w:bCs/>
        </w:rPr>
      </w:pPr>
      <w:r w:rsidRPr="002909AC">
        <w:rPr>
          <w:rFonts w:cs="Times New Roman"/>
          <w:bCs/>
        </w:rPr>
        <w:lastRenderedPageBreak/>
        <w:t>d) le stazioni appaltanti possono prevedere, a pena di esclusione dalla procedura, l’obbligo per l’operatore economico di procedere alla visita dei luoghi, nonché alla consultazione sul posto dei documenti di gara e relativi allegati ai sensi e per gli effetti dell’articolo 79, comma 2, del decreto legislativo n. 50 del 2016 esclusivamente laddove detto adempimento sia strettamente indispensabile in ragione della tipologia, del contenuto o della complessità dell'appalto da affidare;</w:t>
      </w:r>
    </w:p>
    <w:p w14:paraId="4B5A7799" w14:textId="77777777" w:rsidR="00841441" w:rsidRPr="002909AC" w:rsidRDefault="00841441" w:rsidP="00841441">
      <w:pPr>
        <w:pStyle w:val="Paragrafoelenco"/>
        <w:spacing w:after="0" w:line="240" w:lineRule="auto"/>
        <w:ind w:left="0"/>
        <w:rPr>
          <w:rFonts w:cs="Times New Roman"/>
          <w:bCs/>
          <w:strike/>
        </w:rPr>
      </w:pPr>
      <w:r w:rsidRPr="002909AC">
        <w:rPr>
          <w:rFonts w:cs="Times New Roman"/>
          <w:bCs/>
        </w:rPr>
        <w:t>e) in relazione alle procedure ordinarie, si applicano le riduzioni dei termini procedimentali per ragioni di urgenza previsti dagli articoli 60, comma 3, 61, comma 6, 62 comma 5, 74, commi 2 e 3, del decreto legislativo n. 50 del 2016, nonché i termini ridotti ovvero i termini minimi previsti, per i settori speciali, dagli articoli 122 e 124 del medesimo decreto legislativo n. 50 del 2016</w:t>
      </w:r>
      <w:r w:rsidR="009B71A6" w:rsidRPr="002909AC">
        <w:rPr>
          <w:rFonts w:cs="Times New Roman"/>
          <w:bCs/>
        </w:rPr>
        <w:t>;</w:t>
      </w:r>
      <w:r w:rsidRPr="002909AC">
        <w:rPr>
          <w:rFonts w:cs="Times New Roman"/>
          <w:bCs/>
        </w:rPr>
        <w:t xml:space="preserve"> </w:t>
      </w:r>
    </w:p>
    <w:p w14:paraId="68AB165A" w14:textId="77777777" w:rsidR="00841441" w:rsidRPr="002909AC" w:rsidRDefault="00841441" w:rsidP="00841441">
      <w:pPr>
        <w:pStyle w:val="Paragrafoelenco"/>
        <w:spacing w:after="0" w:line="240" w:lineRule="auto"/>
        <w:ind w:left="0"/>
        <w:rPr>
          <w:rFonts w:cs="Times New Roman"/>
          <w:bCs/>
        </w:rPr>
      </w:pPr>
      <w:r w:rsidRPr="002909AC">
        <w:rPr>
          <w:rFonts w:cs="Times New Roman"/>
          <w:bCs/>
        </w:rPr>
        <w:t>f) nelle ipotesi previste dall'articolo 79, comma 3, del decreto legislativo n. 50 del 2016, la proroga dei termini per la presentazione delle offerte non può superare sette giorni;</w:t>
      </w:r>
    </w:p>
    <w:p w14:paraId="06855882" w14:textId="77777777" w:rsidR="00841441" w:rsidRPr="002909AC" w:rsidRDefault="00841441" w:rsidP="00841441">
      <w:pPr>
        <w:pStyle w:val="Paragrafoelenco"/>
        <w:spacing w:after="0" w:line="240" w:lineRule="auto"/>
        <w:ind w:left="0"/>
        <w:rPr>
          <w:rFonts w:cs="Times New Roman"/>
          <w:bCs/>
        </w:rPr>
      </w:pPr>
      <w:r w:rsidRPr="002909AC">
        <w:rPr>
          <w:rFonts w:cs="Times New Roman"/>
          <w:bCs/>
        </w:rPr>
        <w:t>g) il termine massimo previsto dall'articolo 83, comma 9, secondo periodo, del decreto legislativo n. 50 del 2016 è ridotto a cinque giorni. In ogni caso, è esclusa la possibilità di esperire la procedura del soccorso istruttorio con riguardo alle mancanze, alle incompletezze e ad ogni altra irregolarità essenziale degli elementi rilevanti ai fini della valutazione dell'offerta;</w:t>
      </w:r>
    </w:p>
    <w:p w14:paraId="44A13696" w14:textId="77777777" w:rsidR="00841441" w:rsidRPr="002909AC" w:rsidRDefault="00841441" w:rsidP="00841441">
      <w:pPr>
        <w:pStyle w:val="Paragrafoelenco"/>
        <w:spacing w:after="0" w:line="240" w:lineRule="auto"/>
        <w:ind w:left="0"/>
        <w:rPr>
          <w:rFonts w:cs="Times New Roman"/>
          <w:bCs/>
        </w:rPr>
      </w:pPr>
      <w:r w:rsidRPr="002909AC">
        <w:rPr>
          <w:rFonts w:cs="Times New Roman"/>
          <w:bCs/>
        </w:rPr>
        <w:t>h) in caso di presentazione di offerte anormalmente basse, il termine previsto dall'articolo 97, comma 5, del decreto legislativo n. 50 del 2016 per la presentazione, per iscritto, delle spiegazioni non può essere superiore a sette giorni.</w:t>
      </w:r>
    </w:p>
    <w:p w14:paraId="77B7FDA4" w14:textId="1DB85DE8" w:rsidR="00841441" w:rsidRPr="002909AC" w:rsidRDefault="00841441" w:rsidP="00841441">
      <w:pPr>
        <w:rPr>
          <w:rFonts w:cs="Times New Roman"/>
          <w:bCs/>
        </w:rPr>
      </w:pPr>
      <w:r w:rsidRPr="002909AC">
        <w:rPr>
          <w:rFonts w:cs="Times New Roman"/>
          <w:bCs/>
        </w:rPr>
        <w:t>1</w:t>
      </w:r>
      <w:r w:rsidR="00F043DA" w:rsidRPr="002909AC">
        <w:rPr>
          <w:rFonts w:cs="Times New Roman"/>
          <w:bCs/>
        </w:rPr>
        <w:t>1</w:t>
      </w:r>
      <w:r w:rsidRPr="002909AC">
        <w:rPr>
          <w:rFonts w:cs="Times New Roman"/>
          <w:bCs/>
        </w:rPr>
        <w:t>.</w:t>
      </w:r>
      <w:r w:rsidRPr="002909AC">
        <w:rPr>
          <w:rFonts w:cs="Times New Roman"/>
          <w:bCs/>
        </w:rPr>
        <w:tab/>
        <w:t>Per le medesime finalità di cui al comma 10, le stazioni appaltanti possono altresì ricorrere alla procedura di cui all'articolo 63 del decreto legislativo n. 50 del 2016, per i settori ordinari, e di cui all'articolo 125, per i settori speciali, nella misura strettamente necessaria, quando, per ragioni di estrema urgenza derivanti da circostanze imprevedibili, non imputabili alla stazione appaltante, ivi comprese quelle derivanti dalla grave crisi internazionale in atto in Ucraina, l'applicazione dei termini, anche abbreviati, previsti per le procedure ordinarie può compromettere la realizzazione degli obiettivi di cui al primo comma. Al solo scopo di assicurare la trasparenza, le stazioni appaltanti danno evidenza dell'avvio delle procedure negoziate di cui al presente comma mediante i rispettivi siti internet istituzionali.</w:t>
      </w:r>
    </w:p>
    <w:p w14:paraId="688A8505" w14:textId="5F59232B" w:rsidR="00841441" w:rsidRPr="002909AC" w:rsidRDefault="00841441" w:rsidP="00841441">
      <w:pPr>
        <w:rPr>
          <w:rFonts w:cs="Times New Roman"/>
          <w:bCs/>
        </w:rPr>
      </w:pPr>
      <w:r w:rsidRPr="002909AC">
        <w:rPr>
          <w:rFonts w:cs="Times New Roman"/>
          <w:bCs/>
        </w:rPr>
        <w:t>1</w:t>
      </w:r>
      <w:r w:rsidR="00F043DA" w:rsidRPr="002909AC">
        <w:rPr>
          <w:rFonts w:cs="Times New Roman"/>
          <w:bCs/>
        </w:rPr>
        <w:t>2</w:t>
      </w:r>
      <w:r w:rsidRPr="002909AC">
        <w:rPr>
          <w:rFonts w:cs="Times New Roman"/>
          <w:bCs/>
        </w:rPr>
        <w:t xml:space="preserve">. Ai giudizi che riguardano le impugnazioni degli atti relativi alle procedure di affidamento di cui ai commi 10, 11 e 12 si applica l’articolo 125 del codice del processo amministrativo di cui al decreto legislativo 2 luglio 2010, n. 104. </w:t>
      </w:r>
    </w:p>
    <w:p w14:paraId="251E082E" w14:textId="77777777" w:rsidR="00841441" w:rsidRPr="002909AC" w:rsidRDefault="00841441" w:rsidP="00841441">
      <w:pPr>
        <w:rPr>
          <w:rFonts w:cs="Times New Roman"/>
          <w:bCs/>
        </w:rPr>
      </w:pPr>
    </w:p>
    <w:p w14:paraId="0C2C8DC1" w14:textId="77777777" w:rsidR="00841441" w:rsidRPr="002909AC" w:rsidRDefault="00841441" w:rsidP="00841441">
      <w:pPr>
        <w:pStyle w:val="Titolo2"/>
        <w:rPr>
          <w:rFonts w:cs="Times New Roman"/>
          <w:szCs w:val="22"/>
        </w:rPr>
      </w:pPr>
      <w:bookmarkStart w:id="10" w:name="_Toc102404151"/>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(Disposizioni in materia di procedure autorizzative per gli impianti di produzione di energia da fonti rinnovabili)</w:t>
      </w:r>
      <w:bookmarkEnd w:id="10"/>
    </w:p>
    <w:p w14:paraId="355A1BAF" w14:textId="77777777" w:rsidR="00F043DA" w:rsidRPr="002909AC" w:rsidRDefault="00F043DA" w:rsidP="00F043DA">
      <w:pPr>
        <w:pStyle w:val="paragraph"/>
        <w:spacing w:before="0" w:beforeAutospacing="0" w:after="0" w:afterAutospacing="0"/>
        <w:jc w:val="both"/>
        <w:textAlignment w:val="baseline"/>
        <w:rPr>
          <w:rStyle w:val="normaltextrun"/>
          <w:rFonts w:eastAsiaTheme="majorEastAsia"/>
          <w:sz w:val="22"/>
          <w:szCs w:val="22"/>
        </w:rPr>
      </w:pPr>
      <w:r w:rsidRPr="002909AC">
        <w:rPr>
          <w:rStyle w:val="normaltextrun"/>
          <w:sz w:val="22"/>
          <w:szCs w:val="22"/>
        </w:rPr>
        <w:t>1. All’articolo 20</w:t>
      </w:r>
      <w:r w:rsidRPr="002909AC">
        <w:rPr>
          <w:rStyle w:val="normaltextrun"/>
          <w:rFonts w:eastAsiaTheme="majorEastAsia"/>
          <w:sz w:val="22"/>
          <w:szCs w:val="22"/>
        </w:rPr>
        <w:t xml:space="preserve"> </w:t>
      </w:r>
      <w:r w:rsidRPr="002909AC">
        <w:rPr>
          <w:rStyle w:val="normaltextrun"/>
          <w:sz w:val="22"/>
          <w:szCs w:val="22"/>
        </w:rPr>
        <w:t xml:space="preserve">del decreto legislativo 8 novembre 2021, n. 199, </w:t>
      </w:r>
      <w:r w:rsidRPr="002909AC">
        <w:rPr>
          <w:rStyle w:val="normaltextrun"/>
          <w:rFonts w:eastAsiaTheme="majorEastAsia"/>
          <w:sz w:val="22"/>
          <w:szCs w:val="22"/>
        </w:rPr>
        <w:t>sono apportate le seguenti modificazioni:</w:t>
      </w:r>
    </w:p>
    <w:p w14:paraId="5CE4D6A6" w14:textId="77777777" w:rsidR="00F043DA" w:rsidRPr="002909AC" w:rsidRDefault="00F043DA" w:rsidP="00F043DA">
      <w:pPr>
        <w:pStyle w:val="paragraph"/>
        <w:spacing w:before="0" w:beforeAutospacing="0" w:after="0" w:afterAutospacing="0"/>
        <w:jc w:val="both"/>
        <w:textAlignment w:val="baseline"/>
        <w:rPr>
          <w:rStyle w:val="normaltextrun"/>
          <w:rFonts w:eastAsiaTheme="majorEastAsia"/>
          <w:sz w:val="22"/>
          <w:szCs w:val="22"/>
        </w:rPr>
      </w:pPr>
      <w:r w:rsidRPr="002909AC">
        <w:rPr>
          <w:rStyle w:val="normaltextrun"/>
          <w:rFonts w:eastAsiaTheme="majorEastAsia"/>
          <w:sz w:val="22"/>
          <w:szCs w:val="22"/>
        </w:rPr>
        <w:t>a) il comma 4 è sostituito dal seguente:</w:t>
      </w:r>
    </w:p>
    <w:p w14:paraId="520B827C" w14:textId="77777777" w:rsidR="00F043DA" w:rsidRPr="002909AC" w:rsidRDefault="00F043DA" w:rsidP="00F043DA">
      <w:pPr>
        <w:pStyle w:val="paragraph"/>
        <w:spacing w:before="0" w:beforeAutospacing="0" w:after="0" w:afterAutospacing="0"/>
        <w:jc w:val="both"/>
        <w:textAlignment w:val="baseline"/>
        <w:rPr>
          <w:rStyle w:val="normaltextrun"/>
          <w:rFonts w:eastAsiaTheme="majorEastAsia"/>
          <w:sz w:val="22"/>
          <w:szCs w:val="22"/>
        </w:rPr>
      </w:pPr>
      <w:r w:rsidRPr="002909AC">
        <w:rPr>
          <w:rStyle w:val="normaltextrun"/>
          <w:rFonts w:eastAsiaTheme="majorEastAsia"/>
          <w:sz w:val="22"/>
          <w:szCs w:val="22"/>
        </w:rPr>
        <w:t>“</w:t>
      </w:r>
      <w:r w:rsidRPr="002909AC">
        <w:rPr>
          <w:rStyle w:val="normaltextrun"/>
          <w:rFonts w:eastAsiaTheme="majorEastAsia"/>
          <w:i/>
          <w:iCs/>
          <w:sz w:val="22"/>
          <w:szCs w:val="22"/>
        </w:rPr>
        <w:t>4. Conformemente ai principi e criteri stabiliti dai decreti di cui al comma 1, entro centottanta giorni dalla data di entrata in vigore dei medesimi decreti, le Regioni individuano con legge le aree idonee, anche con il supporto della piattaforma di cui all'articolo 21. Il Dipartimento per gli affari regionali e le autonomie esercita funzioni di impulso anche ai fini dell’esercizio del potere di cui al periodo seguente. Nel caso di mancata adozione della legge di cui al periodo precedente, ovvero di mancata ottemperanza ai principi, ai criteri e agli obiettivi stabiliti dai decreti di cui al comma 1, si applica l'articolo 41 della legge 24 dicembre 2012, n. 234. Le Province autonome provvedono al processo programmatorio di individuazione delle aree idonee ai sensi dello Statuto speciale e delle relative norme di attuazione.</w:t>
      </w:r>
      <w:r w:rsidRPr="002909AC">
        <w:rPr>
          <w:rStyle w:val="normaltextrun"/>
          <w:rFonts w:eastAsiaTheme="majorEastAsia"/>
          <w:sz w:val="22"/>
          <w:szCs w:val="22"/>
        </w:rPr>
        <w:t>”;</w:t>
      </w:r>
    </w:p>
    <w:p w14:paraId="1E99A345" w14:textId="77777777" w:rsidR="00F043DA" w:rsidRPr="002909AC" w:rsidRDefault="00F043DA" w:rsidP="00F043DA">
      <w:pPr>
        <w:pStyle w:val="paragraph"/>
        <w:spacing w:before="0" w:beforeAutospacing="0" w:after="0" w:afterAutospacing="0"/>
        <w:jc w:val="both"/>
        <w:textAlignment w:val="baseline"/>
        <w:rPr>
          <w:rStyle w:val="eop"/>
          <w:sz w:val="22"/>
          <w:szCs w:val="22"/>
        </w:rPr>
      </w:pPr>
      <w:r w:rsidRPr="002909AC">
        <w:rPr>
          <w:rStyle w:val="normaltextrun"/>
          <w:rFonts w:eastAsiaTheme="majorEastAsia"/>
          <w:sz w:val="22"/>
          <w:szCs w:val="22"/>
        </w:rPr>
        <w:t xml:space="preserve">b) al comma 8, </w:t>
      </w:r>
      <w:r w:rsidRPr="002909AC">
        <w:rPr>
          <w:rStyle w:val="normaltextrun"/>
          <w:sz w:val="22"/>
          <w:szCs w:val="22"/>
        </w:rPr>
        <w:t>dopo la lettera c-</w:t>
      </w:r>
      <w:r w:rsidRPr="002909AC">
        <w:rPr>
          <w:rStyle w:val="normaltextrun"/>
          <w:i/>
          <w:sz w:val="22"/>
          <w:szCs w:val="22"/>
        </w:rPr>
        <w:t>bis</w:t>
      </w:r>
      <w:r w:rsidRPr="002909AC">
        <w:rPr>
          <w:rStyle w:val="normaltextrun"/>
          <w:sz w:val="22"/>
          <w:szCs w:val="22"/>
        </w:rPr>
        <w:t>) è aggiunta la seguente:</w:t>
      </w:r>
      <w:r w:rsidRPr="002909AC">
        <w:rPr>
          <w:rStyle w:val="eop"/>
          <w:rFonts w:eastAsiaTheme="majorEastAsia"/>
          <w:sz w:val="22"/>
          <w:szCs w:val="22"/>
        </w:rPr>
        <w:t> </w:t>
      </w:r>
    </w:p>
    <w:p w14:paraId="071947D7" w14:textId="77777777" w:rsidR="00F043DA" w:rsidRPr="002909AC" w:rsidRDefault="00F043DA" w:rsidP="00F043DA">
      <w:pPr>
        <w:pStyle w:val="paragraph"/>
        <w:spacing w:before="0" w:beforeAutospacing="0" w:after="0" w:afterAutospacing="0"/>
        <w:jc w:val="both"/>
        <w:textAlignment w:val="baseline"/>
        <w:rPr>
          <w:sz w:val="22"/>
          <w:szCs w:val="22"/>
        </w:rPr>
      </w:pPr>
      <w:r w:rsidRPr="002909AC">
        <w:rPr>
          <w:rStyle w:val="normaltextrun"/>
          <w:sz w:val="22"/>
          <w:szCs w:val="22"/>
        </w:rPr>
        <w:t>“</w:t>
      </w:r>
      <w:r w:rsidRPr="002909AC">
        <w:rPr>
          <w:rStyle w:val="normaltextrun"/>
          <w:i/>
          <w:iCs/>
          <w:sz w:val="22"/>
          <w:szCs w:val="22"/>
        </w:rPr>
        <w:t xml:space="preserve">c-ter) fatto salvo quanto previsto alle precedenti lettere, le aree non interessate dalla presenza di beni sottoposti a tutela ai sensi del decreto legislativo 22 gennaio 2004, n. 42, né ricadenti nella fascia di rispetto dei beni tutelati ai sensi della parte seconda oppure dell’articolo 136 del medesimo decreto legislativo. Ai soli fini della presente lettera, per fascia di rispetto si intende, nel caso di impianti eolici, l’area del cerchio con raggio pari alla misura di trenta volte l’altezza massima di ciascun aerogeneratore e comunque di raggio non inferiore a tremila metri, la quale ricomprenda in tutto o in parte beni sottoposti a tutela. Per gli impianti fotovoltaici la fascia di rispetto è determinata considerando una distanza di mille metri dal perimetro di beni sottoposti a tutela. </w:t>
      </w:r>
      <w:r w:rsidRPr="002909AC">
        <w:rPr>
          <w:i/>
          <w:iCs/>
          <w:sz w:val="22"/>
          <w:szCs w:val="22"/>
        </w:rPr>
        <w:t>Resta ferma l’applicazione dell’articolo 30 del decreto-legge 31 maggio 2021, 77, convertito, con modificazioni, dalla legge 29 luglio 2021, n. 108.</w:t>
      </w:r>
      <w:r w:rsidRPr="002909AC">
        <w:rPr>
          <w:rStyle w:val="normaltextrun"/>
          <w:sz w:val="22"/>
          <w:szCs w:val="22"/>
        </w:rPr>
        <w:t>”.</w:t>
      </w:r>
      <w:r w:rsidRPr="002909AC">
        <w:rPr>
          <w:rStyle w:val="eop"/>
          <w:rFonts w:eastAsiaTheme="majorEastAsia"/>
          <w:sz w:val="22"/>
          <w:szCs w:val="22"/>
        </w:rPr>
        <w:t> </w:t>
      </w:r>
    </w:p>
    <w:p w14:paraId="6FE5B84D" w14:textId="77777777" w:rsidR="00F043DA" w:rsidRPr="002909AC" w:rsidRDefault="00F043DA" w:rsidP="00F043DA">
      <w:pPr>
        <w:pStyle w:val="paragraph"/>
        <w:spacing w:before="0" w:beforeAutospacing="0" w:after="0" w:afterAutospacing="0"/>
        <w:jc w:val="both"/>
        <w:textAlignment w:val="baseline"/>
        <w:rPr>
          <w:sz w:val="22"/>
          <w:szCs w:val="22"/>
        </w:rPr>
      </w:pPr>
      <w:r w:rsidRPr="002909AC">
        <w:rPr>
          <w:rStyle w:val="normaltextrun"/>
          <w:sz w:val="22"/>
          <w:szCs w:val="22"/>
        </w:rPr>
        <w:lastRenderedPageBreak/>
        <w:t>2. All’articolo 22 del decreto legislativo 8 novembre 2021, n. 199, dopo il comma 1 è aggiunto il seguente:</w:t>
      </w:r>
      <w:r w:rsidRPr="002909AC">
        <w:rPr>
          <w:rStyle w:val="eop"/>
          <w:rFonts w:eastAsiaTheme="majorEastAsia"/>
          <w:sz w:val="22"/>
          <w:szCs w:val="22"/>
        </w:rPr>
        <w:t> </w:t>
      </w:r>
    </w:p>
    <w:p w14:paraId="5ADC60D3" w14:textId="77777777" w:rsidR="00F043DA" w:rsidRPr="002909AC" w:rsidRDefault="00F043DA" w:rsidP="00F043DA">
      <w:pPr>
        <w:pStyle w:val="paragraph"/>
        <w:spacing w:before="0" w:beforeAutospacing="0" w:after="0" w:afterAutospacing="0"/>
        <w:jc w:val="both"/>
        <w:textAlignment w:val="baseline"/>
        <w:rPr>
          <w:sz w:val="22"/>
          <w:szCs w:val="22"/>
        </w:rPr>
      </w:pPr>
      <w:r w:rsidRPr="002909AC">
        <w:rPr>
          <w:rStyle w:val="normaltextrun"/>
          <w:sz w:val="22"/>
          <w:szCs w:val="22"/>
        </w:rPr>
        <w:t>“</w:t>
      </w:r>
      <w:r w:rsidRPr="002909AC">
        <w:rPr>
          <w:rStyle w:val="normaltextrun"/>
          <w:i/>
          <w:iCs/>
          <w:sz w:val="22"/>
          <w:szCs w:val="22"/>
        </w:rPr>
        <w:t>1-bis. La disciplina di cui al comma 1 si applica anche, ove ricadenti su aree idonee, alle infrastrutture elettriche di connessione degli impianti di produzione di energia da fonti rinnovabili e a quelle necessarie per lo sviluppo della rete elettrica di trasmissione nazionale, qualora strettamente funzionale all’incremento dell’energia producibile da fonti rinnovabili</w:t>
      </w:r>
      <w:r w:rsidRPr="002909AC">
        <w:rPr>
          <w:rStyle w:val="normaltextrun"/>
          <w:sz w:val="22"/>
          <w:szCs w:val="22"/>
        </w:rPr>
        <w:t>”.</w:t>
      </w:r>
      <w:r w:rsidRPr="002909AC">
        <w:rPr>
          <w:rStyle w:val="eop"/>
          <w:rFonts w:eastAsiaTheme="majorEastAsia"/>
          <w:sz w:val="22"/>
          <w:szCs w:val="22"/>
        </w:rPr>
        <w:t> </w:t>
      </w:r>
    </w:p>
    <w:p w14:paraId="537B6C6C" w14:textId="77777777" w:rsidR="00F043DA" w:rsidRPr="002909AC" w:rsidRDefault="00F043DA" w:rsidP="00F043DA">
      <w:pPr>
        <w:pStyle w:val="paragraph"/>
        <w:spacing w:before="0" w:beforeAutospacing="0" w:after="0" w:afterAutospacing="0"/>
        <w:jc w:val="both"/>
        <w:textAlignment w:val="baseline"/>
        <w:rPr>
          <w:rFonts w:eastAsiaTheme="majorEastAsia"/>
          <w:sz w:val="22"/>
          <w:szCs w:val="22"/>
        </w:rPr>
      </w:pPr>
      <w:r w:rsidRPr="002909AC">
        <w:rPr>
          <w:rStyle w:val="normaltextrun"/>
          <w:sz w:val="22"/>
          <w:szCs w:val="22"/>
        </w:rPr>
        <w:t>3. Entro sessanta giorni dall’entrata in vigore del presente decreto, la competente Direzione generale del Ministero della cultura stabilisce, con proprio atto, criteri uniformi di valutazione dei progetti di impianti di energia da fonti rinnovabili, idonei a facilitare la conclusione dei procedimenti, assicurando che la motivazione delle eventuali valutazioni negative dia adeguata evidenza della sussistenza di stringenti, comprovate e puntuali esigenze di tutela degli interessi culturali o paesaggistici, nel rispetto della specificità delle caratteristiche dei diversi territori.</w:t>
      </w:r>
      <w:r w:rsidRPr="002909AC">
        <w:rPr>
          <w:rStyle w:val="eop"/>
          <w:rFonts w:eastAsiaTheme="majorEastAsia"/>
          <w:sz w:val="22"/>
          <w:szCs w:val="22"/>
        </w:rPr>
        <w:t> </w:t>
      </w:r>
    </w:p>
    <w:p w14:paraId="62EE68E3" w14:textId="77777777" w:rsidR="00841441" w:rsidRPr="002909AC" w:rsidRDefault="00841441" w:rsidP="00841441">
      <w:pPr>
        <w:pStyle w:val="paragraph"/>
        <w:spacing w:before="0" w:beforeAutospacing="0" w:after="0" w:afterAutospacing="0"/>
        <w:jc w:val="both"/>
        <w:textAlignment w:val="baseline"/>
        <w:rPr>
          <w:sz w:val="22"/>
          <w:szCs w:val="22"/>
        </w:rPr>
      </w:pPr>
      <w:r w:rsidRPr="002909AC">
        <w:rPr>
          <w:rStyle w:val="eop"/>
          <w:rFonts w:eastAsiaTheme="majorEastAsia"/>
          <w:sz w:val="22"/>
          <w:szCs w:val="22"/>
        </w:rPr>
        <w:t> </w:t>
      </w:r>
    </w:p>
    <w:p w14:paraId="6F3AC46C" w14:textId="77777777" w:rsidR="00841441" w:rsidRPr="002909AC" w:rsidRDefault="00841441" w:rsidP="00841441">
      <w:pPr>
        <w:pStyle w:val="Titolo2"/>
        <w:rPr>
          <w:rFonts w:cs="Times New Roman"/>
          <w:szCs w:val="22"/>
        </w:rPr>
      </w:pPr>
      <w:bookmarkStart w:id="11" w:name="_Toc102404152"/>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(Semplificazione dei procedimenti di autorizzazione di impianti di produzione di energia elettrica alimentati da fonti rinnovabili)</w:t>
      </w:r>
      <w:bookmarkEnd w:id="11"/>
    </w:p>
    <w:p w14:paraId="3C8E5C05" w14:textId="77777777" w:rsidR="00841441" w:rsidRPr="002909AC" w:rsidRDefault="00841441" w:rsidP="00841441">
      <w:pPr>
        <w:pStyle w:val="paragraph"/>
        <w:spacing w:before="0" w:beforeAutospacing="0" w:after="0" w:afterAutospacing="0"/>
        <w:jc w:val="both"/>
        <w:textAlignment w:val="baseline"/>
        <w:rPr>
          <w:sz w:val="22"/>
          <w:szCs w:val="22"/>
        </w:rPr>
      </w:pPr>
      <w:r w:rsidRPr="002909AC">
        <w:rPr>
          <w:rStyle w:val="normaltextrun"/>
          <w:sz w:val="22"/>
          <w:szCs w:val="22"/>
        </w:rPr>
        <w:t>1. Nei procedimenti di autorizzazione di impianti di produzione di energia elettrica alimentati da fonti rinnovabili di cui all'articolo 1 del decreto legislativo 29 dicembre 2003, n. 387, qualora il progetto sia sottoposto a valutazione di impatto ambientale di competenza statale, le eventuali deliberazioni del Consiglio dei ministri adottate ai sensi dell’articolo 5, comma 2, lett</w:t>
      </w:r>
      <w:r w:rsidR="008F12C8" w:rsidRPr="002909AC">
        <w:rPr>
          <w:rStyle w:val="normaltextrun"/>
          <w:sz w:val="22"/>
          <w:szCs w:val="22"/>
        </w:rPr>
        <w:t>era</w:t>
      </w:r>
      <w:r w:rsidRPr="002909AC">
        <w:rPr>
          <w:rStyle w:val="normaltextrun"/>
          <w:sz w:val="22"/>
          <w:szCs w:val="22"/>
        </w:rPr>
        <w:t xml:space="preserve"> c-</w:t>
      </w:r>
      <w:r w:rsidRPr="002909AC">
        <w:rPr>
          <w:rStyle w:val="normaltextrun"/>
          <w:i/>
          <w:sz w:val="22"/>
          <w:szCs w:val="22"/>
        </w:rPr>
        <w:t>bis</w:t>
      </w:r>
      <w:r w:rsidRPr="002909AC">
        <w:rPr>
          <w:rStyle w:val="normaltextrun"/>
          <w:sz w:val="22"/>
          <w:szCs w:val="22"/>
        </w:rPr>
        <w:t xml:space="preserve">) della legge 23 agosto 1988, n. 400 sostituiscono ad ogni effetto il provvedimento di VIA e alle stesse si applicano i commi 3, 4 e 5 dell’articolo 25, del decreto legislativo 3 aprile 2006, n. 152. </w:t>
      </w:r>
      <w:r w:rsidRPr="002909AC">
        <w:rPr>
          <w:rStyle w:val="eop"/>
          <w:rFonts w:eastAsiaTheme="majorEastAsia"/>
          <w:sz w:val="22"/>
          <w:szCs w:val="22"/>
        </w:rPr>
        <w:t> </w:t>
      </w:r>
    </w:p>
    <w:p w14:paraId="3C6CFE2A" w14:textId="77777777" w:rsidR="00841441" w:rsidRPr="002909AC" w:rsidRDefault="00841441" w:rsidP="00841441">
      <w:pPr>
        <w:pStyle w:val="paragraph"/>
        <w:spacing w:before="0" w:beforeAutospacing="0" w:after="0" w:afterAutospacing="0"/>
        <w:jc w:val="both"/>
        <w:textAlignment w:val="baseline"/>
        <w:rPr>
          <w:sz w:val="22"/>
          <w:szCs w:val="22"/>
        </w:rPr>
      </w:pPr>
      <w:r w:rsidRPr="002909AC">
        <w:rPr>
          <w:rStyle w:val="normaltextrun"/>
          <w:sz w:val="22"/>
          <w:szCs w:val="22"/>
        </w:rPr>
        <w:t>2. Le deliberazioni di cui al comma 1, nonché quelle adottate dal Consiglio dei ministri ai sensi dell’art. 14 quinquies, comma 6, della legge 7 agosto 1990, n. 241 confluiscono nel procedimento autorizzatorio unico, che è concluso dall’Amministrazione competente entro i successivi sessanta giorni. Se la decisione del Consiglio dei ministri si esprime per il rilascio del provvedimento di VIA, decorso inutilmente il prescritto termine perentorio di sessanta giorni, l’autorizzazione si intende rilasciata.</w:t>
      </w:r>
      <w:r w:rsidRPr="002909AC">
        <w:rPr>
          <w:rStyle w:val="eop"/>
          <w:rFonts w:eastAsiaTheme="majorEastAsia"/>
          <w:sz w:val="22"/>
          <w:szCs w:val="22"/>
        </w:rPr>
        <w:t> </w:t>
      </w:r>
    </w:p>
    <w:p w14:paraId="3C5F5CA3" w14:textId="77777777" w:rsidR="00841441" w:rsidRPr="002909AC" w:rsidRDefault="00841441" w:rsidP="00841441">
      <w:pPr>
        <w:pStyle w:val="paragraph"/>
        <w:spacing w:before="0" w:beforeAutospacing="0" w:after="0" w:afterAutospacing="0"/>
        <w:jc w:val="both"/>
        <w:textAlignment w:val="baseline"/>
        <w:rPr>
          <w:sz w:val="22"/>
          <w:szCs w:val="22"/>
        </w:rPr>
      </w:pPr>
      <w:r w:rsidRPr="002909AC">
        <w:rPr>
          <w:rStyle w:val="normaltextrun"/>
          <w:sz w:val="22"/>
          <w:szCs w:val="22"/>
        </w:rPr>
        <w:t>3. Alle riunioni del Consiglio dei ministri convocate per l’adozione delle deliberazioni di cui al comma 2 partecipano, senza diritto di voto, i Presidenti delle regioni e delle province autonome interessate, che esprimono definitivamente la posizione dell’amministrazione di riferimento e delle amministrazioni non statali che abbiano partecipato al procedimento autorizzatorio.</w:t>
      </w:r>
      <w:r w:rsidRPr="002909AC">
        <w:rPr>
          <w:rStyle w:val="eop"/>
          <w:rFonts w:eastAsiaTheme="majorEastAsia"/>
          <w:sz w:val="22"/>
          <w:szCs w:val="22"/>
        </w:rPr>
        <w:t> </w:t>
      </w:r>
    </w:p>
    <w:p w14:paraId="3171A8B7" w14:textId="77777777" w:rsidR="00841441" w:rsidRPr="002909AC" w:rsidRDefault="00841441" w:rsidP="00841441">
      <w:pPr>
        <w:pStyle w:val="Titolo2"/>
      </w:pPr>
      <w:bookmarkStart w:id="12" w:name="_Toc102404153"/>
      <w:r w:rsidRPr="002909AC">
        <w:rPr>
          <w:color w:val="000000" w:themeColor="text1"/>
        </w:rPr>
        <w:t xml:space="preserve">ART. </w:t>
      </w:r>
      <w:r w:rsidRPr="002909AC">
        <w:rPr>
          <w:color w:val="000000" w:themeColor="text1"/>
        </w:rPr>
        <w:fldChar w:fldCharType="begin"/>
      </w:r>
      <w:r w:rsidRPr="002909AC">
        <w:rPr>
          <w:color w:val="000000" w:themeColor="text1"/>
        </w:rPr>
        <w:instrText xml:space="preserve"> AUTONUM  \* Arabic </w:instrText>
      </w:r>
      <w:r w:rsidRPr="002909AC">
        <w:rPr>
          <w:color w:val="000000" w:themeColor="text1"/>
        </w:rPr>
        <w:fldChar w:fldCharType="end"/>
      </w:r>
      <w:r w:rsidRPr="002909AC">
        <w:br/>
        <w:t>(</w:t>
      </w:r>
      <w:r w:rsidRPr="002909AC">
        <w:rPr>
          <w:rFonts w:cs="Times New Roman"/>
          <w:szCs w:val="22"/>
        </w:rPr>
        <w:t>Incremento della produzione di energia elettrica da fonti rinnovabili per il settore agricolo</w:t>
      </w:r>
      <w:r w:rsidRPr="002909AC">
        <w:t>)</w:t>
      </w:r>
      <w:bookmarkEnd w:id="12"/>
    </w:p>
    <w:p w14:paraId="7062439A" w14:textId="77777777" w:rsidR="00841441" w:rsidRPr="002909AC" w:rsidRDefault="00841441" w:rsidP="00841441">
      <w:pPr>
        <w:rPr>
          <w:rFonts w:cs="Times New Roman"/>
        </w:rPr>
      </w:pPr>
      <w:r w:rsidRPr="002909AC">
        <w:rPr>
          <w:rFonts w:cs="Times New Roman"/>
        </w:rPr>
        <w:t>1. Nell’applicazione degli orientamenti europei vigenti in materia di aiuti di stato per il settore agricolo, forestale e nelle zone rurali, al fine di aumentare la capacità di produzione di energia elettrica rinnovabile, alle imprese del settore agricolo, zootecnico e agroindustriale è consentito realizzare impianti fotovoltaici sui tetti delle proprie strutture produttive aventi potenza eccedente il consumo medio annuo di energia elettrica, compreso quello familiare. È altresì consentita la vendita in rete dell’energia elettrica prodotta.</w:t>
      </w:r>
    </w:p>
    <w:p w14:paraId="04C863F5" w14:textId="77777777" w:rsidR="00841441" w:rsidRPr="002909AC" w:rsidRDefault="00841441" w:rsidP="00841441">
      <w:pPr>
        <w:rPr>
          <w:rFonts w:cs="Times New Roman"/>
          <w:color w:val="FF0000"/>
        </w:rPr>
      </w:pPr>
      <w:r w:rsidRPr="002909AC">
        <w:rPr>
          <w:rFonts w:cs="Times New Roman"/>
        </w:rPr>
        <w:t>2. La disposizione di cui al comma 1 si applica anche alle misure di investimento attualmente in corso, incluse quelle finanziate a valere sul Piano nazionale di ripresa e resilienza, e la sua efficacia è subordinata all’autorizzazione della Commissione europea ai sensi dell’articolo 108, paragrafo 3, del Trattato sul funzionamento dell’Unione europea.</w:t>
      </w:r>
    </w:p>
    <w:p w14:paraId="16AF6EF8" w14:textId="77777777" w:rsidR="007B6E55" w:rsidRPr="002909AC" w:rsidRDefault="007B6E55" w:rsidP="00841441">
      <w:pPr>
        <w:rPr>
          <w:rFonts w:cs="Times New Roman"/>
          <w:color w:val="FF0000"/>
        </w:rPr>
      </w:pPr>
      <w:r w:rsidRPr="002909AC">
        <w:rPr>
          <w:rFonts w:cs="Times New Roman"/>
          <w:color w:val="FF0000"/>
        </w:rPr>
        <w:t>[verifica in corso]</w:t>
      </w:r>
    </w:p>
    <w:p w14:paraId="6340E613" w14:textId="77777777" w:rsidR="00841441" w:rsidRPr="002909AC" w:rsidRDefault="00841441" w:rsidP="00841441">
      <w:pPr>
        <w:jc w:val="center"/>
        <w:rPr>
          <w:rFonts w:cs="Times New Roman"/>
        </w:rPr>
      </w:pPr>
    </w:p>
    <w:p w14:paraId="4BC759C4" w14:textId="77777777" w:rsidR="00841441" w:rsidRPr="002909AC" w:rsidRDefault="00841441" w:rsidP="00841441">
      <w:pPr>
        <w:pStyle w:val="Titolo2"/>
      </w:pPr>
      <w:bookmarkStart w:id="13" w:name="_Toc102404154"/>
      <w:r w:rsidRPr="002909AC">
        <w:rPr>
          <w:color w:val="000000" w:themeColor="text1"/>
        </w:rPr>
        <w:t xml:space="preserve">ART. </w:t>
      </w:r>
      <w:r w:rsidRPr="002909AC">
        <w:rPr>
          <w:color w:val="000000" w:themeColor="text1"/>
        </w:rPr>
        <w:fldChar w:fldCharType="begin"/>
      </w:r>
      <w:r w:rsidRPr="002909AC">
        <w:rPr>
          <w:color w:val="000000" w:themeColor="text1"/>
        </w:rPr>
        <w:instrText xml:space="preserve"> AUTONUM  \* Arabic </w:instrText>
      </w:r>
      <w:r w:rsidRPr="002909AC">
        <w:rPr>
          <w:color w:val="000000" w:themeColor="text1"/>
        </w:rPr>
        <w:fldChar w:fldCharType="end"/>
      </w:r>
      <w:r w:rsidRPr="002909AC">
        <w:br/>
        <w:t>(Disposizioni in materia di comunità energetiche rinnovabili)</w:t>
      </w:r>
      <w:bookmarkEnd w:id="13"/>
    </w:p>
    <w:p w14:paraId="39CB9F80" w14:textId="77777777" w:rsidR="00841441" w:rsidRPr="002909AC" w:rsidRDefault="00841441" w:rsidP="00841441">
      <w:pPr>
        <w:pStyle w:val="paragraph"/>
        <w:spacing w:before="0" w:beforeAutospacing="0" w:after="0" w:afterAutospacing="0"/>
        <w:textAlignment w:val="baseline"/>
        <w:rPr>
          <w:sz w:val="22"/>
          <w:szCs w:val="22"/>
        </w:rPr>
      </w:pPr>
      <w:r w:rsidRPr="002909AC">
        <w:rPr>
          <w:rStyle w:val="normaltextrun"/>
          <w:sz w:val="22"/>
          <w:szCs w:val="22"/>
        </w:rPr>
        <w:t>1. All’articolo 20 del decreto-legge 1° marzo 2022, n. 17, il comma 2 è sostituito dal seguente:</w:t>
      </w:r>
      <w:r w:rsidRPr="002909AC">
        <w:rPr>
          <w:rStyle w:val="eop"/>
          <w:rFonts w:eastAsiaTheme="majorEastAsia"/>
          <w:sz w:val="22"/>
          <w:szCs w:val="22"/>
        </w:rPr>
        <w:t> </w:t>
      </w:r>
    </w:p>
    <w:p w14:paraId="53B2CF89" w14:textId="77777777" w:rsidR="00841441" w:rsidRPr="002909AC" w:rsidRDefault="00841441" w:rsidP="00841441">
      <w:pPr>
        <w:pStyle w:val="paragraph"/>
        <w:spacing w:before="0" w:beforeAutospacing="0" w:after="0" w:afterAutospacing="0"/>
        <w:jc w:val="both"/>
        <w:textAlignment w:val="baseline"/>
        <w:rPr>
          <w:rStyle w:val="eop"/>
          <w:rFonts w:eastAsiaTheme="majorEastAsia"/>
          <w:sz w:val="22"/>
          <w:szCs w:val="22"/>
        </w:rPr>
      </w:pPr>
      <w:r w:rsidRPr="002909AC">
        <w:rPr>
          <w:rStyle w:val="normaltextrun"/>
          <w:i/>
          <w:iCs/>
          <w:sz w:val="22"/>
          <w:szCs w:val="22"/>
        </w:rPr>
        <w:lastRenderedPageBreak/>
        <w:t>“2. Per le finalità di cui al comma 1, il Ministero della difesa e i terzi concessionari dei beni di cui al comma 1 possono costituire comunità energetiche rinnovabili nazionali anche con altre pubbliche amministrazioni centrali e locali anche per impianti superiori a 1 MW, anche in deroga ai requisiti di cui al comma 2, lettere b) e c) dell’articolo 31 del decreto legislativo 8 novembre 2021, n. 199 e con facoltà di accedere ai regimi di sostegno del medesimo decreto legislativo anche per la quota di energia condivisa da impianti e utenze di consumo non connesse sotto la stessa cabina primaria, previo pagamento degli oneri di rete riconosciuti per l’illuminazione pubblica.</w:t>
      </w:r>
      <w:r w:rsidRPr="002909AC">
        <w:rPr>
          <w:rStyle w:val="normaltextrun"/>
          <w:sz w:val="22"/>
          <w:szCs w:val="22"/>
        </w:rPr>
        <w:t>”.</w:t>
      </w:r>
      <w:r w:rsidRPr="002909AC">
        <w:rPr>
          <w:rStyle w:val="eop"/>
          <w:rFonts w:eastAsiaTheme="majorEastAsia"/>
          <w:sz w:val="22"/>
          <w:szCs w:val="22"/>
        </w:rPr>
        <w:t> </w:t>
      </w:r>
    </w:p>
    <w:p w14:paraId="0DD0930A" w14:textId="77777777" w:rsidR="00841441" w:rsidRPr="002909AC" w:rsidRDefault="00841441" w:rsidP="00841441">
      <w:pPr>
        <w:pStyle w:val="Titolo2"/>
        <w:rPr>
          <w:rFonts w:cs="Times New Roman"/>
          <w:szCs w:val="22"/>
        </w:rPr>
      </w:pPr>
      <w:bookmarkStart w:id="14" w:name="_Toc102404155"/>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(Disposizioni in materia di VIA)</w:t>
      </w:r>
      <w:bookmarkEnd w:id="14"/>
    </w:p>
    <w:p w14:paraId="15A59910" w14:textId="77777777" w:rsidR="00841441" w:rsidRPr="002909AC" w:rsidRDefault="00841441" w:rsidP="00841441">
      <w:pPr>
        <w:pStyle w:val="paragraph"/>
        <w:spacing w:before="0" w:beforeAutospacing="0" w:after="0" w:afterAutospacing="0"/>
        <w:jc w:val="both"/>
        <w:textAlignment w:val="baseline"/>
        <w:rPr>
          <w:sz w:val="22"/>
          <w:szCs w:val="22"/>
        </w:rPr>
      </w:pPr>
      <w:r w:rsidRPr="002909AC">
        <w:rPr>
          <w:rStyle w:val="normaltextrun"/>
          <w:sz w:val="22"/>
          <w:szCs w:val="22"/>
        </w:rPr>
        <w:t>1. Al decreto legislativo 3 aprile 2006, n. 152 sono apportate le seguenti modificazioni:</w:t>
      </w:r>
      <w:r w:rsidRPr="002909AC">
        <w:rPr>
          <w:rStyle w:val="eop"/>
          <w:rFonts w:eastAsiaTheme="majorEastAsia"/>
          <w:sz w:val="22"/>
          <w:szCs w:val="22"/>
        </w:rPr>
        <w:t> </w:t>
      </w:r>
    </w:p>
    <w:p w14:paraId="0CEDB7A8" w14:textId="77777777" w:rsidR="00841441" w:rsidRPr="002909AC" w:rsidRDefault="00841441" w:rsidP="00841441">
      <w:pPr>
        <w:pStyle w:val="paragraph"/>
        <w:spacing w:before="0" w:beforeAutospacing="0" w:after="0" w:afterAutospacing="0"/>
        <w:jc w:val="both"/>
        <w:textAlignment w:val="baseline"/>
        <w:rPr>
          <w:sz w:val="22"/>
          <w:szCs w:val="22"/>
        </w:rPr>
      </w:pPr>
      <w:r w:rsidRPr="002909AC">
        <w:rPr>
          <w:rStyle w:val="normaltextrun"/>
          <w:sz w:val="22"/>
          <w:szCs w:val="22"/>
        </w:rPr>
        <w:t>a) all’articolo 8, comma 2-</w:t>
      </w:r>
      <w:r w:rsidRPr="002909AC">
        <w:rPr>
          <w:rStyle w:val="normaltextrun"/>
          <w:i/>
          <w:iCs/>
          <w:sz w:val="22"/>
          <w:szCs w:val="22"/>
        </w:rPr>
        <w:t>bis</w:t>
      </w:r>
      <w:r w:rsidRPr="002909AC">
        <w:rPr>
          <w:rStyle w:val="normaltextrun"/>
          <w:sz w:val="22"/>
          <w:szCs w:val="22"/>
        </w:rPr>
        <w:t>, nono periodo, le parole “</w:t>
      </w:r>
      <w:r w:rsidRPr="002909AC">
        <w:rPr>
          <w:rStyle w:val="normaltextrun"/>
          <w:i/>
          <w:iCs/>
          <w:sz w:val="22"/>
          <w:szCs w:val="22"/>
        </w:rPr>
        <w:t>con diritto di voto</w:t>
      </w:r>
      <w:r w:rsidRPr="002909AC">
        <w:rPr>
          <w:rStyle w:val="normaltextrun"/>
          <w:sz w:val="22"/>
          <w:szCs w:val="22"/>
        </w:rPr>
        <w:t>” sono sostituite dalle seguenti: “</w:t>
      </w:r>
      <w:r w:rsidRPr="002909AC">
        <w:rPr>
          <w:rStyle w:val="normaltextrun"/>
          <w:i/>
          <w:iCs/>
          <w:sz w:val="22"/>
          <w:szCs w:val="22"/>
        </w:rPr>
        <w:t>senza diritto di voto</w:t>
      </w:r>
      <w:r w:rsidRPr="002909AC">
        <w:rPr>
          <w:rStyle w:val="normaltextrun"/>
          <w:sz w:val="22"/>
          <w:szCs w:val="22"/>
        </w:rPr>
        <w:t>”;</w:t>
      </w:r>
      <w:r w:rsidRPr="002909AC">
        <w:rPr>
          <w:rStyle w:val="eop"/>
          <w:rFonts w:eastAsiaTheme="majorEastAsia"/>
          <w:sz w:val="22"/>
          <w:szCs w:val="22"/>
        </w:rPr>
        <w:t> </w:t>
      </w:r>
    </w:p>
    <w:p w14:paraId="16AB6E64" w14:textId="77777777" w:rsidR="00841441" w:rsidRPr="002909AC" w:rsidRDefault="00841441" w:rsidP="00841441">
      <w:pPr>
        <w:pStyle w:val="paragraph"/>
        <w:spacing w:before="0" w:beforeAutospacing="0" w:after="0" w:afterAutospacing="0"/>
        <w:jc w:val="both"/>
        <w:textAlignment w:val="baseline"/>
        <w:rPr>
          <w:sz w:val="22"/>
          <w:szCs w:val="22"/>
        </w:rPr>
      </w:pPr>
      <w:r w:rsidRPr="002909AC">
        <w:rPr>
          <w:rStyle w:val="normaltextrun"/>
          <w:sz w:val="22"/>
          <w:szCs w:val="22"/>
        </w:rPr>
        <w:t>b) all’articolo 23, comma 3, il secondo periodo è sostituito dal seguente: “</w:t>
      </w:r>
      <w:r w:rsidRPr="002909AC">
        <w:rPr>
          <w:rStyle w:val="normaltextrun"/>
          <w:i/>
          <w:iCs/>
          <w:sz w:val="22"/>
          <w:szCs w:val="22"/>
        </w:rPr>
        <w:t>Entro i successivi quindici giorni, la Commissione di cui all’articolo 8, comma 1 ovvero la Commissione di cui all’articolo 8, comma 2-bis, nonché la competente Direzione generale del Ministero della Cultura avviano la propria attività istruttoria e, qualora la documentazione risulti incompleta, richiedono al proponente la documentazione integrativa, assegnando un termine perentorio per la presentazione non superiore a trenta giorni</w:t>
      </w:r>
      <w:r w:rsidRPr="002909AC">
        <w:rPr>
          <w:rStyle w:val="normaltextrun"/>
          <w:sz w:val="22"/>
          <w:szCs w:val="22"/>
        </w:rPr>
        <w:t>.”;</w:t>
      </w:r>
      <w:r w:rsidRPr="002909AC">
        <w:rPr>
          <w:rStyle w:val="eop"/>
          <w:rFonts w:eastAsiaTheme="majorEastAsia"/>
          <w:sz w:val="22"/>
          <w:szCs w:val="22"/>
        </w:rPr>
        <w:t> </w:t>
      </w:r>
    </w:p>
    <w:p w14:paraId="49B6BB4F" w14:textId="77777777" w:rsidR="00841441" w:rsidRPr="002909AC" w:rsidRDefault="00841441" w:rsidP="00841441">
      <w:pPr>
        <w:pStyle w:val="paragraph"/>
        <w:spacing w:before="0" w:beforeAutospacing="0" w:after="0" w:afterAutospacing="0"/>
        <w:jc w:val="both"/>
        <w:textAlignment w:val="baseline"/>
        <w:rPr>
          <w:sz w:val="22"/>
          <w:szCs w:val="22"/>
        </w:rPr>
      </w:pPr>
      <w:r w:rsidRPr="002909AC">
        <w:rPr>
          <w:rStyle w:val="normaltextrun"/>
          <w:color w:val="000000"/>
          <w:sz w:val="22"/>
          <w:szCs w:val="22"/>
        </w:rPr>
        <w:t>c) all’articolo 25, comma 5, è aggiunto, in fine, il seguente periodo: “</w:t>
      </w:r>
      <w:r w:rsidRPr="002909AC">
        <w:rPr>
          <w:rStyle w:val="normaltextrun"/>
          <w:i/>
          <w:iCs/>
          <w:color w:val="000000"/>
          <w:sz w:val="22"/>
          <w:szCs w:val="22"/>
        </w:rPr>
        <w:t>Fatto salvo il caso di mutamento del contesto ambientale di riferimento, il provvedimento con cui è disposta la proroga ai sensi del secondo periodo non contiene prescrizioni diverse e ulteriori rispetto a quelle già previste nel provvedimento di VIA originario.</w:t>
      </w:r>
      <w:r w:rsidRPr="002909AC">
        <w:rPr>
          <w:rStyle w:val="normaltextrun"/>
          <w:color w:val="000000"/>
          <w:sz w:val="22"/>
          <w:szCs w:val="22"/>
        </w:rPr>
        <w:t>”;</w:t>
      </w:r>
      <w:r w:rsidRPr="002909AC">
        <w:rPr>
          <w:rStyle w:val="eop"/>
          <w:rFonts w:eastAsiaTheme="majorEastAsia"/>
          <w:color w:val="000000"/>
          <w:sz w:val="22"/>
          <w:szCs w:val="22"/>
        </w:rPr>
        <w:t> </w:t>
      </w:r>
    </w:p>
    <w:p w14:paraId="023C9C65" w14:textId="77777777" w:rsidR="00841441" w:rsidRPr="002909AC" w:rsidRDefault="00841441" w:rsidP="00841441">
      <w:pPr>
        <w:pStyle w:val="paragraph"/>
        <w:spacing w:before="0" w:beforeAutospacing="0" w:after="0" w:afterAutospacing="0"/>
        <w:jc w:val="both"/>
        <w:textAlignment w:val="baseline"/>
        <w:rPr>
          <w:rStyle w:val="eop"/>
          <w:rFonts w:eastAsiaTheme="majorEastAsia"/>
          <w:color w:val="000000"/>
          <w:sz w:val="22"/>
          <w:szCs w:val="22"/>
        </w:rPr>
      </w:pPr>
      <w:r w:rsidRPr="002909AC">
        <w:rPr>
          <w:rStyle w:val="normaltextrun"/>
          <w:color w:val="000000"/>
          <w:sz w:val="22"/>
          <w:szCs w:val="22"/>
        </w:rPr>
        <w:t>d) all’allegato II alla Parte Seconda, il punto 4) è soppresso.</w:t>
      </w:r>
      <w:r w:rsidRPr="002909AC">
        <w:rPr>
          <w:rStyle w:val="eop"/>
          <w:rFonts w:eastAsiaTheme="majorEastAsia"/>
          <w:color w:val="000000"/>
          <w:sz w:val="22"/>
          <w:szCs w:val="22"/>
        </w:rPr>
        <w:t> </w:t>
      </w:r>
    </w:p>
    <w:p w14:paraId="6A48883C" w14:textId="77777777" w:rsidR="00841441" w:rsidRPr="002909AC" w:rsidRDefault="00841441" w:rsidP="00841441">
      <w:pPr>
        <w:pStyle w:val="paragraph"/>
        <w:spacing w:before="0" w:beforeAutospacing="0" w:after="0" w:afterAutospacing="0"/>
        <w:jc w:val="both"/>
        <w:textAlignment w:val="baseline"/>
        <w:rPr>
          <w:rStyle w:val="eop"/>
          <w:rFonts w:eastAsiaTheme="majorEastAsia"/>
          <w:color w:val="000000"/>
          <w:sz w:val="22"/>
          <w:szCs w:val="22"/>
        </w:rPr>
      </w:pPr>
    </w:p>
    <w:p w14:paraId="7B9F52D1" w14:textId="77777777" w:rsidR="00841441" w:rsidRPr="002909AC" w:rsidRDefault="00841441" w:rsidP="00841441">
      <w:pPr>
        <w:pStyle w:val="Titolo2"/>
        <w:rPr>
          <w:rFonts w:cs="Times New Roman"/>
          <w:szCs w:val="22"/>
        </w:rPr>
      </w:pPr>
      <w:bookmarkStart w:id="15" w:name="_Toc102404156"/>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(Semplificazioni autorizzative per interventi di ammodernamento asset esistenti)</w:t>
      </w:r>
      <w:bookmarkEnd w:id="15"/>
    </w:p>
    <w:p w14:paraId="2A3917C9" w14:textId="77777777" w:rsidR="00841441" w:rsidRPr="002909AC" w:rsidRDefault="00841441" w:rsidP="00841441">
      <w:pPr>
        <w:textAlignment w:val="baseline"/>
        <w:rPr>
          <w:rFonts w:eastAsia="Times New Roman" w:cs="Times New Roman"/>
          <w:lang w:eastAsia="it-IT"/>
        </w:rPr>
      </w:pPr>
      <w:r w:rsidRPr="002909AC">
        <w:rPr>
          <w:rFonts w:eastAsia="Times New Roman" w:cs="Times New Roman"/>
          <w:color w:val="000000"/>
          <w:lang w:eastAsia="it-IT"/>
        </w:rPr>
        <w:t>1. All’articolo 1-</w:t>
      </w:r>
      <w:r w:rsidRPr="002909AC">
        <w:rPr>
          <w:rFonts w:eastAsia="Times New Roman" w:cs="Times New Roman"/>
          <w:i/>
          <w:iCs/>
          <w:color w:val="000000"/>
          <w:lang w:eastAsia="it-IT"/>
        </w:rPr>
        <w:t>sexies</w:t>
      </w:r>
      <w:r w:rsidRPr="002909AC">
        <w:rPr>
          <w:rFonts w:eastAsia="Times New Roman" w:cs="Times New Roman"/>
          <w:color w:val="000000"/>
          <w:lang w:eastAsia="it-IT"/>
        </w:rPr>
        <w:t xml:space="preserve"> del decreto-legge 29 agosto 2003, n. 239, convertito, con modificazioni, dalla legge 27 ottobre 2003, n. 290, dopo il comma 4-</w:t>
      </w:r>
      <w:r w:rsidRPr="002909AC">
        <w:rPr>
          <w:rFonts w:eastAsia="Times New Roman" w:cs="Times New Roman"/>
          <w:i/>
          <w:iCs/>
          <w:color w:val="000000"/>
          <w:lang w:eastAsia="it-IT"/>
        </w:rPr>
        <w:t>quinquiesdecies</w:t>
      </w:r>
      <w:r w:rsidRPr="002909AC">
        <w:rPr>
          <w:rFonts w:eastAsia="Times New Roman" w:cs="Times New Roman"/>
          <w:color w:val="000000"/>
          <w:lang w:eastAsia="it-IT"/>
        </w:rPr>
        <w:t xml:space="preserve"> è aggiunto il seguente: </w:t>
      </w:r>
    </w:p>
    <w:p w14:paraId="6B52373C" w14:textId="77777777" w:rsidR="00841441" w:rsidRPr="002909AC" w:rsidRDefault="00841441" w:rsidP="00841441">
      <w:pPr>
        <w:textAlignment w:val="baseline"/>
        <w:rPr>
          <w:rFonts w:eastAsia="Times New Roman" w:cs="Times New Roman"/>
          <w:color w:val="000000"/>
          <w:lang w:eastAsia="it-IT"/>
        </w:rPr>
      </w:pPr>
      <w:r w:rsidRPr="002909AC">
        <w:rPr>
          <w:rFonts w:eastAsia="Times New Roman" w:cs="Times New Roman"/>
          <w:color w:val="000000"/>
          <w:lang w:eastAsia="it-IT"/>
        </w:rPr>
        <w:t>“4-</w:t>
      </w:r>
      <w:r w:rsidRPr="002909AC">
        <w:rPr>
          <w:rFonts w:eastAsia="Times New Roman" w:cs="Times New Roman"/>
          <w:i/>
          <w:iCs/>
          <w:color w:val="000000"/>
          <w:lang w:eastAsia="it-IT"/>
        </w:rPr>
        <w:t>sexiesdecies</w:t>
      </w:r>
      <w:r w:rsidRPr="002909AC">
        <w:rPr>
          <w:rFonts w:eastAsia="Times New Roman" w:cs="Times New Roman"/>
          <w:color w:val="000000"/>
          <w:lang w:eastAsia="it-IT"/>
        </w:rPr>
        <w:t>. Per la realizzazione degli interventi che comportano il miglioramento delle prestazioni di esercizio di linee esistenti ovvero che consentono l’esercizio delle linee esistenti in corrente continua, funzionale al trasporto delle energie rinnovabili, si applicano i regimi di semplificazione di cui al presente comma. Gli interventi su linee aeree esistenti realizzati sul medesimo tracciato ovvero che se ne discostano per un massimo di 60 metri lineari e che non comportano una variazione dell’altezza utile dei sostegni superiore al 30 per cento rispetto all’esistente, sono realizzati mediante denuncia di inizio attività di cui al comma 4-</w:t>
      </w:r>
      <w:r w:rsidRPr="002909AC">
        <w:rPr>
          <w:rFonts w:eastAsia="Times New Roman" w:cs="Times New Roman"/>
          <w:i/>
          <w:iCs/>
          <w:color w:val="000000"/>
          <w:lang w:eastAsia="it-IT"/>
        </w:rPr>
        <w:t>sexies</w:t>
      </w:r>
      <w:r w:rsidRPr="002909AC">
        <w:rPr>
          <w:rFonts w:eastAsia="Times New Roman" w:cs="Times New Roman"/>
          <w:color w:val="000000"/>
          <w:lang w:eastAsia="it-IT"/>
        </w:rPr>
        <w:t>. Nel caso di linee in cavo interrato esistenti, gli interventi sono effettuati sul medesimo tracciato o entro il margine della strada impegnata o entro i cinque metri dal margine esterno della trincea di posa. Qualora, per gli interventi volti a consentire l’esercizio in corrente continua, si rendano necessari la realizzazione di nuove stazioni elettriche, l’adeguamento o l’ampliamento delle stazioni esistenti, il regime di cui al comma 4-sexies è applicabile, anche per detti impianti, a condizione che i medesimi siano localizzati in aree o siti industriali dismessi, o parzialmente dismessi, ovvero nelle aree individuate come idonee ai sensi dell’articolo 20 del decreto legislativo 8 novembre 2021, n. 199. L’esercizio delle linee autorizzate ai sensi del presente comma avviene nel rispetto delle medesime limitazioni in materia di campi elettromagnetici già applicabili alla linea esistente, in caso di mantenimento della tecnologia di corrente alternata, nonché nel rispetto dei parametri previsti dalla normativa tecnica in materia di corrente continua nel caso di modifica tecnologica.”. </w:t>
      </w:r>
    </w:p>
    <w:p w14:paraId="4C1DE1FF" w14:textId="77777777" w:rsidR="00841441" w:rsidRPr="002909AC" w:rsidRDefault="00841441" w:rsidP="00841441">
      <w:pPr>
        <w:textAlignment w:val="baseline"/>
        <w:rPr>
          <w:rFonts w:eastAsia="Times New Roman" w:cs="Times New Roman"/>
          <w:color w:val="000000"/>
          <w:lang w:eastAsia="it-IT"/>
        </w:rPr>
      </w:pPr>
    </w:p>
    <w:p w14:paraId="3173CE60" w14:textId="77777777" w:rsidR="00841441" w:rsidRPr="002909AC" w:rsidRDefault="00841441" w:rsidP="00841441">
      <w:pPr>
        <w:pStyle w:val="Titolo2"/>
        <w:rPr>
          <w:rFonts w:cs="Times New Roman"/>
          <w:szCs w:val="22"/>
        </w:rPr>
      </w:pPr>
      <w:bookmarkStart w:id="16" w:name="_Toc102404157"/>
      <w:r w:rsidRPr="002909AC">
        <w:rPr>
          <w:rFonts w:cs="Times New Roman"/>
          <w:color w:val="000000" w:themeColor="text1"/>
          <w:szCs w:val="22"/>
        </w:rPr>
        <w:lastRenderedPageBreak/>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(Disposizioni in materia di autorizzazione unica ambientale degli impianti di produzione di energia da fonti fossili)</w:t>
      </w:r>
      <w:bookmarkEnd w:id="16"/>
    </w:p>
    <w:p w14:paraId="42C11171" w14:textId="77777777" w:rsidR="00841441" w:rsidRPr="002909AC" w:rsidRDefault="00841441" w:rsidP="00841441">
      <w:pPr>
        <w:textAlignment w:val="baseline"/>
        <w:rPr>
          <w:rFonts w:cs="Times New Roman"/>
        </w:rPr>
      </w:pPr>
      <w:r w:rsidRPr="002909AC">
        <w:rPr>
          <w:rStyle w:val="eop"/>
          <w:rFonts w:eastAsiaTheme="majorEastAsia" w:cs="Times New Roman"/>
        </w:rPr>
        <w:t> </w:t>
      </w:r>
      <w:r w:rsidRPr="002909AC">
        <w:rPr>
          <w:rFonts w:eastAsia="Times New Roman" w:cs="Times New Roman"/>
        </w:rPr>
        <w:t>1. All’articolo 5-</w:t>
      </w:r>
      <w:r w:rsidRPr="002909AC">
        <w:rPr>
          <w:rFonts w:eastAsia="Times New Roman" w:cs="Times New Roman"/>
          <w:i/>
          <w:iCs/>
        </w:rPr>
        <w:t>bis</w:t>
      </w:r>
      <w:r w:rsidRPr="002909AC">
        <w:rPr>
          <w:rFonts w:eastAsia="Times New Roman" w:cs="Times New Roman"/>
        </w:rPr>
        <w:t xml:space="preserve"> del decreto-legge 25 febbraio 2022, n. 14, convertito, con modificazioni, dalla legge 5 aprile 2022, n. 28, sono apportate le seguenti modificazioni:  </w:t>
      </w:r>
    </w:p>
    <w:p w14:paraId="03C6EA5B" w14:textId="77777777" w:rsidR="00841441" w:rsidRPr="002909AC" w:rsidRDefault="00841441" w:rsidP="00841441">
      <w:pPr>
        <w:textAlignment w:val="baseline"/>
        <w:rPr>
          <w:rFonts w:cs="Times New Roman"/>
        </w:rPr>
      </w:pPr>
      <w:r w:rsidRPr="002909AC">
        <w:rPr>
          <w:rFonts w:eastAsia="Times New Roman" w:cs="Times New Roman"/>
        </w:rPr>
        <w:t xml:space="preserve">a) al comma 2, secondo periodo, le parole “nonché assimilandoli alle unità essenziali per la sicurezza del sistema elettrico” sono soppresse;  </w:t>
      </w:r>
    </w:p>
    <w:p w14:paraId="0119516C" w14:textId="77777777" w:rsidR="00841441" w:rsidRPr="002909AC" w:rsidRDefault="00841441" w:rsidP="00841441">
      <w:pPr>
        <w:textAlignment w:val="baseline"/>
        <w:rPr>
          <w:rFonts w:cs="Times New Roman"/>
        </w:rPr>
      </w:pPr>
      <w:r w:rsidRPr="002909AC">
        <w:rPr>
          <w:rFonts w:eastAsia="Times New Roman" w:cs="Times New Roman"/>
        </w:rPr>
        <w:t xml:space="preserve">b) il comma 3 è sostituito dai seguenti:  </w:t>
      </w:r>
    </w:p>
    <w:p w14:paraId="43553DBA" w14:textId="77777777" w:rsidR="00841441" w:rsidRPr="002909AC" w:rsidRDefault="00841441" w:rsidP="00841441">
      <w:pPr>
        <w:textAlignment w:val="baseline"/>
        <w:rPr>
          <w:rFonts w:cs="Times New Roman"/>
        </w:rPr>
      </w:pPr>
      <w:r w:rsidRPr="002909AC">
        <w:rPr>
          <w:rFonts w:eastAsia="Times New Roman" w:cs="Times New Roman"/>
        </w:rPr>
        <w:t>“3. Tenuto conto della finalità di cui al comma 1 e della situazione di eccezionalità che giustifica la   massimizzazione dell’impiego degli impianti di cui al comma 2, i gestori degli impianti medesimi comunicano all’autorità competente al rilascio dell’autorizzazione integrata ambientale di cui al titolo III-</w:t>
      </w:r>
      <w:r w:rsidRPr="002909AC">
        <w:rPr>
          <w:rFonts w:eastAsia="Times New Roman" w:cs="Times New Roman"/>
          <w:i/>
          <w:iCs/>
        </w:rPr>
        <w:t>bis</w:t>
      </w:r>
      <w:r w:rsidRPr="002909AC">
        <w:rPr>
          <w:rFonts w:eastAsia="Times New Roman" w:cs="Times New Roman"/>
        </w:rPr>
        <w:t>, parte seconda, del decreto legislativo 3 aprile 2006, n. 152, le deroghe necessarie alle condizioni autorizzative, per un periodo di sei mesi dalla notifica di cui al comma 3-</w:t>
      </w:r>
      <w:r w:rsidRPr="002909AC">
        <w:rPr>
          <w:rFonts w:eastAsia="Times New Roman" w:cs="Times New Roman"/>
          <w:i/>
          <w:iCs/>
        </w:rPr>
        <w:t xml:space="preserve">bis. </w:t>
      </w:r>
      <w:r w:rsidRPr="002909AC">
        <w:rPr>
          <w:rFonts w:eastAsia="Times New Roman" w:cs="Times New Roman"/>
        </w:rPr>
        <w:t>Alla scadenza del termine di sei mesi, qualora la situazione di eccezionalità permanga, i gestori comunicano all’autorità competente le nuove deroghe necessarie alle condizioni autorizzative, indicando il periodo di durata delle stesse che, in ogni caso, non è superiore a sei mesi dalla data della nuova notifica ai sensi del comma 3-</w:t>
      </w:r>
      <w:r w:rsidRPr="002909AC">
        <w:rPr>
          <w:rFonts w:eastAsia="Times New Roman" w:cs="Times New Roman"/>
          <w:i/>
          <w:iCs/>
        </w:rPr>
        <w:t>bis</w:t>
      </w:r>
      <w:r w:rsidRPr="002909AC">
        <w:rPr>
          <w:rFonts w:eastAsia="Times New Roman" w:cs="Times New Roman"/>
        </w:rPr>
        <w:t xml:space="preserve">. Con la medesima comunicazione di cui precedenti al primo e secondo periodo, i gestori indicano le motivazioni tecniche che rendono necessaria l’attuazione delle deroghe e le condizioni autorizzative temporanee. I valori limite in deroga non possono in ogni caso eccedere, per ciascun impianto, i riferimenti derivanti dai piani di qualità dell’ambiente </w:t>
      </w:r>
      <w:r w:rsidRPr="002909AC">
        <w:rPr>
          <w:rFonts w:eastAsia="Times New Roman" w:cs="Times New Roman"/>
          <w:strike/>
        </w:rPr>
        <w:t>e/o</w:t>
      </w:r>
      <w:r w:rsidRPr="002909AC">
        <w:rPr>
          <w:rFonts w:eastAsia="Times New Roman" w:cs="Times New Roman"/>
        </w:rPr>
        <w:t xml:space="preserve"> e dalla normativa </w:t>
      </w:r>
      <w:proofErr w:type="spellStart"/>
      <w:r w:rsidRPr="002909AC">
        <w:rPr>
          <w:rFonts w:eastAsia="Times New Roman" w:cs="Times New Roman"/>
        </w:rPr>
        <w:t>unionale</w:t>
      </w:r>
      <w:proofErr w:type="spellEnd"/>
      <w:r w:rsidRPr="002909AC">
        <w:rPr>
          <w:rFonts w:eastAsia="Times New Roman" w:cs="Times New Roman"/>
        </w:rPr>
        <w:t xml:space="preserve">, </w:t>
      </w:r>
      <w:r w:rsidR="00FD05ED" w:rsidRPr="002909AC">
        <w:rPr>
          <w:rFonts w:eastAsia="Times New Roman" w:cs="Times New Roman"/>
        </w:rPr>
        <w:t>nonché</w:t>
      </w:r>
      <w:r w:rsidRPr="002909AC">
        <w:rPr>
          <w:rFonts w:eastAsia="Times New Roman" w:cs="Times New Roman"/>
        </w:rPr>
        <w:t xml:space="preserve"> i valori meno stringenti dei BAT-AEL indicati nelle conclusioni sulle BAT di cui all’articolo 3, punto 12), della direttiva 2010/75/UE del Parlamento europeo e del Consiglio, del 24 novembre 2010. </w:t>
      </w:r>
    </w:p>
    <w:p w14:paraId="382DE9D4" w14:textId="77777777" w:rsidR="00841441" w:rsidRPr="002909AC" w:rsidRDefault="00841441" w:rsidP="00841441">
      <w:pPr>
        <w:textAlignment w:val="baseline"/>
        <w:rPr>
          <w:rFonts w:cs="Times New Roman"/>
        </w:rPr>
      </w:pPr>
      <w:r w:rsidRPr="002909AC">
        <w:rPr>
          <w:rFonts w:eastAsia="Times New Roman" w:cs="Times New Roman"/>
        </w:rPr>
        <w:t>3-</w:t>
      </w:r>
      <w:r w:rsidRPr="002909AC">
        <w:rPr>
          <w:rFonts w:eastAsia="Times New Roman" w:cs="Times New Roman"/>
          <w:i/>
          <w:iCs/>
        </w:rPr>
        <w:t>bis</w:t>
      </w:r>
      <w:r w:rsidRPr="002909AC">
        <w:rPr>
          <w:rFonts w:eastAsia="Times New Roman" w:cs="Times New Roman"/>
        </w:rPr>
        <w:t>. Le autorità competenti al rilascio dell’autorizzazione integrata ambientale trasmettono le comunicazioni di cui al comma 3 al Ministero della transizione ecologica e predispongono idonee misure di controllo nel rispetto di quanto previsto all’articolo 29-</w:t>
      </w:r>
      <w:r w:rsidRPr="002909AC">
        <w:rPr>
          <w:rFonts w:eastAsia="Times New Roman" w:cs="Times New Roman"/>
          <w:i/>
          <w:iCs/>
        </w:rPr>
        <w:t>decies</w:t>
      </w:r>
      <w:r w:rsidRPr="002909AC">
        <w:rPr>
          <w:rFonts w:eastAsia="Times New Roman" w:cs="Times New Roman"/>
        </w:rPr>
        <w:t xml:space="preserve">, adeguando, ove necessario, il piano di monitoraggio e controllo contenuto nell’autorizzazione integrata ambientale. Il Ministero della transizione ecologica notifica le </w:t>
      </w:r>
      <w:proofErr w:type="gramStart"/>
      <w:r w:rsidRPr="002909AC">
        <w:rPr>
          <w:rFonts w:eastAsia="Times New Roman" w:cs="Times New Roman"/>
        </w:rPr>
        <w:t>predette</w:t>
      </w:r>
      <w:proofErr w:type="gramEnd"/>
      <w:r w:rsidRPr="002909AC">
        <w:rPr>
          <w:rFonts w:eastAsia="Times New Roman" w:cs="Times New Roman"/>
        </w:rPr>
        <w:t xml:space="preserve"> comunicazioni alla Commissione UE, al fine di consentire la valutazione dell’impatto complessivo dei regimi derogatori straordinari di cui al comma 3, informando l’Autorità competente e il gestore dell’impianto interessato. Tale notifica determina la modifica delle autorizzazioni vigenti per il periodo di cui al terzo comma. L’autorità competente assicura adeguata pubblicità alle comunicazioni di cui al comma 3 e agli esiti dei relativi controlli.”.</w:t>
      </w:r>
    </w:p>
    <w:p w14:paraId="5470467A" w14:textId="77777777" w:rsidR="00841441" w:rsidRPr="002909AC" w:rsidRDefault="00841441" w:rsidP="00841441">
      <w:pPr>
        <w:rPr>
          <w:rFonts w:cs="Times New Roman"/>
        </w:rPr>
      </w:pPr>
    </w:p>
    <w:p w14:paraId="724C95B4" w14:textId="77777777" w:rsidR="00841441" w:rsidRPr="002909AC" w:rsidRDefault="00841441" w:rsidP="00841441">
      <w:pPr>
        <w:pStyle w:val="Titolo2"/>
        <w:rPr>
          <w:rFonts w:cs="Times New Roman"/>
          <w:szCs w:val="22"/>
        </w:rPr>
      </w:pPr>
      <w:bookmarkStart w:id="17" w:name="_Toc102404158"/>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 xml:space="preserve">(Gestione dei rifiuti </w:t>
      </w:r>
      <w:r w:rsidR="00AB1E03" w:rsidRPr="002909AC">
        <w:rPr>
          <w:rFonts w:cs="Times New Roman"/>
          <w:szCs w:val="22"/>
        </w:rPr>
        <w:t>a</w:t>
      </w:r>
      <w:r w:rsidRPr="002909AC">
        <w:rPr>
          <w:rFonts w:cs="Times New Roman"/>
          <w:szCs w:val="22"/>
        </w:rPr>
        <w:t xml:space="preserve"> Roma </w:t>
      </w:r>
      <w:r w:rsidR="00AB1E03" w:rsidRPr="002909AC">
        <w:rPr>
          <w:rFonts w:cs="Times New Roman"/>
          <w:szCs w:val="22"/>
        </w:rPr>
        <w:t xml:space="preserve">e altre misure per il Giubileo </w:t>
      </w:r>
      <w:r w:rsidR="00AB1E03" w:rsidRPr="002909AC">
        <w:rPr>
          <w:rFonts w:eastAsia="Times New Roman" w:cs="Times New Roman"/>
          <w:lang w:eastAsia="it-IT"/>
        </w:rPr>
        <w:t>della Chiesa cattolica per il 2025</w:t>
      </w:r>
      <w:r w:rsidRPr="002909AC">
        <w:rPr>
          <w:rFonts w:cs="Times New Roman"/>
          <w:szCs w:val="22"/>
        </w:rPr>
        <w:t>)</w:t>
      </w:r>
      <w:bookmarkEnd w:id="17"/>
    </w:p>
    <w:p w14:paraId="7F17FCFE" w14:textId="77777777" w:rsidR="00841441" w:rsidRPr="002909AC" w:rsidRDefault="00841441" w:rsidP="00841441">
      <w:pPr>
        <w:rPr>
          <w:rFonts w:eastAsia="Times New Roman" w:cs="Times New Roman"/>
          <w:lang w:eastAsia="it-IT"/>
        </w:rPr>
      </w:pPr>
      <w:r w:rsidRPr="002909AC">
        <w:rPr>
          <w:rFonts w:eastAsia="Times New Roman" w:cs="Times New Roman"/>
          <w:lang w:eastAsia="it-IT"/>
        </w:rPr>
        <w:t>1.  Al fine di assicurare gli interventi funzionali alle celebrazioni del Giubileo della Chiesa cattolica per il 2025 nella Città di Roma Capitale, in considerazione della esigenza di prevenire gravi criticità nella gestione dei rifiuti urbani, tenuto anche conto di quanto disposto dall’articolo 114, terzo comma, della Costituzione, il Commissario straordinario del Governo di cui all'articolo 1, comma 421, della legge 30 dicembre 2021, n. 234, limitatamente al periodo del relativo mandato e con riferimento al territorio di Roma Capitale</w:t>
      </w:r>
      <w:r w:rsidR="00EA5E94" w:rsidRPr="002909AC">
        <w:rPr>
          <w:rFonts w:eastAsia="Times New Roman" w:cs="Times New Roman"/>
          <w:lang w:eastAsia="it-IT"/>
        </w:rPr>
        <w:t>, esercita le competenze assegnate alle regioni ai sensi degli articoli 196 e 208 del decreto legislativo 3 aprile 2006, n. 152, e, in particolare</w:t>
      </w:r>
      <w:r w:rsidRPr="002909AC">
        <w:rPr>
          <w:rFonts w:eastAsia="Times New Roman" w:cs="Times New Roman"/>
          <w:lang w:eastAsia="it-IT"/>
        </w:rPr>
        <w:t xml:space="preserve">: </w:t>
      </w:r>
    </w:p>
    <w:p w14:paraId="56519DF9" w14:textId="77777777" w:rsidR="00841441" w:rsidRPr="002909AC" w:rsidRDefault="00841441" w:rsidP="00841441">
      <w:pPr>
        <w:rPr>
          <w:rFonts w:eastAsia="Times New Roman" w:cs="Times New Roman"/>
          <w:lang w:eastAsia="it-IT"/>
        </w:rPr>
      </w:pPr>
      <w:r w:rsidRPr="002909AC">
        <w:rPr>
          <w:rFonts w:eastAsia="Times New Roman" w:cs="Times New Roman"/>
          <w:lang w:eastAsia="it-IT"/>
        </w:rPr>
        <w:t>a) predispone e adotta il piano di gestione dei rifiuti di Roma Capitale, nel rispetto</w:t>
      </w:r>
      <w:r w:rsidR="008F12C8" w:rsidRPr="002909AC">
        <w:rPr>
          <w:rFonts w:eastAsia="Times New Roman" w:cs="Times New Roman"/>
          <w:lang w:eastAsia="it-IT"/>
        </w:rPr>
        <w:t xml:space="preserve"> </w:t>
      </w:r>
      <w:r w:rsidRPr="002909AC">
        <w:rPr>
          <w:rFonts w:eastAsia="Times New Roman" w:cs="Times New Roman"/>
          <w:lang w:eastAsia="it-IT"/>
        </w:rPr>
        <w:t xml:space="preserve">dei criteri di cui all'articolo 199 del decreto legislativo 3 aprile 2006, n. 152 e degli indirizzi del Programma nazionale per la gestione dei rifiuti di cui all'art. 198-bis del medesimo decreto legislativo;  </w:t>
      </w:r>
    </w:p>
    <w:p w14:paraId="1426437C" w14:textId="77777777" w:rsidR="00841441" w:rsidRPr="002909AC" w:rsidRDefault="00841441" w:rsidP="00841441">
      <w:pPr>
        <w:rPr>
          <w:rFonts w:eastAsia="Times New Roman" w:cs="Times New Roman"/>
          <w:lang w:eastAsia="it-IT"/>
        </w:rPr>
      </w:pPr>
      <w:r w:rsidRPr="002909AC">
        <w:rPr>
          <w:rFonts w:eastAsia="Times New Roman" w:cs="Times New Roman"/>
          <w:lang w:eastAsia="it-IT"/>
        </w:rPr>
        <w:t xml:space="preserve">b) regolamenta le attività di gestione dei rifiuti, ivi compresa la raccolta differenziata dei rifiuti urbani, anche pericolosi;  </w:t>
      </w:r>
    </w:p>
    <w:p w14:paraId="1AF7A059" w14:textId="77777777" w:rsidR="00841441" w:rsidRPr="002909AC" w:rsidRDefault="00841441" w:rsidP="00841441">
      <w:pPr>
        <w:rPr>
          <w:rFonts w:eastAsia="Times New Roman" w:cs="Times New Roman"/>
          <w:lang w:eastAsia="it-IT"/>
        </w:rPr>
      </w:pPr>
      <w:r w:rsidRPr="002909AC">
        <w:rPr>
          <w:rFonts w:eastAsia="Times New Roman" w:cs="Times New Roman"/>
          <w:lang w:eastAsia="it-IT"/>
        </w:rPr>
        <w:t xml:space="preserve">c) elabora e approva il piano per la bonifica delle aree inquinate;  </w:t>
      </w:r>
    </w:p>
    <w:p w14:paraId="28CF47EE" w14:textId="77777777" w:rsidR="00841441" w:rsidRPr="002909AC" w:rsidRDefault="00841441" w:rsidP="00841441">
      <w:pPr>
        <w:rPr>
          <w:rFonts w:eastAsia="Times New Roman" w:cs="Times New Roman"/>
          <w:lang w:eastAsia="it-IT"/>
        </w:rPr>
      </w:pPr>
      <w:r w:rsidRPr="002909AC">
        <w:rPr>
          <w:rFonts w:eastAsia="Times New Roman" w:cs="Times New Roman"/>
          <w:lang w:eastAsia="it-IT"/>
        </w:rPr>
        <w:t xml:space="preserve">d) approva i progetti di nuovi impianti per la gestione di rifiuti, anche pericolosi, </w:t>
      </w:r>
      <w:r w:rsidR="00EA5E94" w:rsidRPr="002909AC">
        <w:rPr>
          <w:rFonts w:eastAsia="Times New Roman" w:cs="Times New Roman"/>
          <w:lang w:eastAsia="it-IT"/>
        </w:rPr>
        <w:t xml:space="preserve">assicura </w:t>
      </w:r>
      <w:r w:rsidRPr="002909AC">
        <w:rPr>
          <w:rFonts w:eastAsia="Times New Roman" w:cs="Times New Roman"/>
          <w:lang w:eastAsia="it-IT"/>
        </w:rPr>
        <w:t xml:space="preserve">la realizzazione di tali impianti e autorizza le modifiche degli impianti esistenti, fatte salve le competenze statali di cui agli articoli 7, comma 4-bis e 195, comma 1, lettera f), del decreto legislativo n. 152 del 2006; </w:t>
      </w:r>
    </w:p>
    <w:p w14:paraId="330747E2" w14:textId="77777777" w:rsidR="00841441" w:rsidRPr="002909AC" w:rsidRDefault="00841441" w:rsidP="00841441">
      <w:pPr>
        <w:rPr>
          <w:rFonts w:eastAsia="Times New Roman" w:cs="Times New Roman"/>
          <w:lang w:eastAsia="it-IT"/>
        </w:rPr>
      </w:pPr>
      <w:r w:rsidRPr="002909AC">
        <w:rPr>
          <w:rFonts w:eastAsia="Times New Roman" w:cs="Times New Roman"/>
          <w:lang w:eastAsia="it-IT"/>
        </w:rPr>
        <w:t xml:space="preserve">e) autorizza l'esercizio delle operazioni di smaltimento e recupero di rifiuti, anche pericolosi, fatte salve le competenze statali di cui all'articolo 7, comma 4-bis del decreto legislativo n. 152 del 2006; </w:t>
      </w:r>
    </w:p>
    <w:p w14:paraId="395D7B73" w14:textId="77777777" w:rsidR="00841441" w:rsidRPr="002909AC" w:rsidRDefault="00841441" w:rsidP="00841441">
      <w:pPr>
        <w:rPr>
          <w:rFonts w:eastAsia="Times New Roman" w:cs="Times New Roman"/>
          <w:lang w:eastAsia="it-IT"/>
        </w:rPr>
      </w:pPr>
      <w:r w:rsidRPr="002909AC">
        <w:rPr>
          <w:rFonts w:eastAsia="Times New Roman" w:cs="Times New Roman"/>
          <w:lang w:eastAsia="it-IT"/>
        </w:rPr>
        <w:lastRenderedPageBreak/>
        <w:t xml:space="preserve">2. Ai fini dell'esercizio dei compiti di cui al comma 2 il Commissario straordinario, ove necessario, può provvedere a mezzo di ordinanza, sentita la regione Lazio, in deroga a ogni disposizione di legge diversa da quella penale, fatto salvo il rispetto delle disposizioni del codice delle leggi antimafia e delle misure di prevenzione di cui al decreto legislativo 6 settembre 2011, n. 159, delle disposizioni del codice dei beni culturali e del paesaggio di cui al decreto legislativo 22 gennaio 2004, n. 42, nonché dei vincoli inderogabili derivanti dall'appartenenza all'Unione europea.  Le ordinanze adottate dal Commissario straordinario sono immediatamente efficaci e sono pubblicate nella Gazzetta Ufficiale della Repubblica italiana. La regione Lazio si esprime entro </w:t>
      </w:r>
      <w:r w:rsidR="00EA5E94" w:rsidRPr="002909AC">
        <w:rPr>
          <w:rFonts w:eastAsia="Times New Roman" w:cs="Times New Roman"/>
          <w:b/>
          <w:lang w:eastAsia="it-IT"/>
        </w:rPr>
        <w:t xml:space="preserve">il termine di quindici </w:t>
      </w:r>
      <w:r w:rsidRPr="002909AC">
        <w:rPr>
          <w:rFonts w:eastAsia="Times New Roman" w:cs="Times New Roman"/>
          <w:lang w:eastAsia="it-IT"/>
        </w:rPr>
        <w:t xml:space="preserve">giorni dalla richiesta; decorso tale termine, si procede anche in mancanza della pronuncia. </w:t>
      </w:r>
    </w:p>
    <w:p w14:paraId="5255B628" w14:textId="77777777" w:rsidR="00841441" w:rsidRPr="002909AC" w:rsidRDefault="00841441" w:rsidP="00841441">
      <w:pPr>
        <w:rPr>
          <w:rFonts w:eastAsia="Times New Roman" w:cs="Times New Roman"/>
          <w:lang w:eastAsia="it-IT"/>
        </w:rPr>
      </w:pPr>
      <w:r w:rsidRPr="002909AC">
        <w:rPr>
          <w:rFonts w:eastAsia="Times New Roman" w:cs="Times New Roman"/>
          <w:lang w:eastAsia="it-IT"/>
        </w:rPr>
        <w:t xml:space="preserve">3. Con decreto del Presidente del Consiglio dei </w:t>
      </w:r>
      <w:r w:rsidR="00FD05ED" w:rsidRPr="002909AC">
        <w:rPr>
          <w:rFonts w:eastAsia="Times New Roman" w:cs="Times New Roman"/>
          <w:lang w:eastAsia="it-IT"/>
        </w:rPr>
        <w:t>m</w:t>
      </w:r>
      <w:r w:rsidRPr="002909AC">
        <w:rPr>
          <w:rFonts w:eastAsia="Times New Roman" w:cs="Times New Roman"/>
          <w:lang w:eastAsia="it-IT"/>
        </w:rPr>
        <w:t xml:space="preserve">inistri, d'intesa con il Commissario straordinario e la regione Lazio, possono essere nominati uno o più subcommissari. Il Commissario straordinario si avvale di una struttura commissariale anche sulla base di apposite convenzioni con le amministrazioni pubbliche. </w:t>
      </w:r>
    </w:p>
    <w:p w14:paraId="3D39EC08" w14:textId="77777777" w:rsidR="00E10A14" w:rsidRPr="002909AC" w:rsidRDefault="00E10A14" w:rsidP="00841441">
      <w:pPr>
        <w:rPr>
          <w:rFonts w:eastAsia="Times New Roman" w:cs="Times New Roman"/>
          <w:b/>
          <w:lang w:eastAsia="it-IT"/>
        </w:rPr>
      </w:pPr>
      <w:r w:rsidRPr="002909AC">
        <w:rPr>
          <w:rFonts w:eastAsia="Times New Roman" w:cs="Times New Roman"/>
          <w:b/>
          <w:lang w:eastAsia="it-IT"/>
        </w:rPr>
        <w:t xml:space="preserve">4. Per le condotte </w:t>
      </w:r>
      <w:proofErr w:type="gramStart"/>
      <w:r w:rsidRPr="002909AC">
        <w:rPr>
          <w:rFonts w:eastAsia="Times New Roman" w:cs="Times New Roman"/>
          <w:b/>
          <w:lang w:eastAsia="it-IT"/>
        </w:rPr>
        <w:t>poste in essere</w:t>
      </w:r>
      <w:proofErr w:type="gramEnd"/>
      <w:r w:rsidRPr="002909AC">
        <w:rPr>
          <w:rFonts w:eastAsia="Times New Roman" w:cs="Times New Roman"/>
          <w:b/>
          <w:lang w:eastAsia="it-IT"/>
        </w:rPr>
        <w:t xml:space="preserve"> ai sensi del presente articolo l’azione di responsabilità di cui all’articolo 1 della legge 14 gennaio 1994, n. 20, è limitata ai casi in cui la produzione del danno conseguente alla condotta del soggetto agente è da lui dolosamente voluta. La limitazione di responsabilità prevista dal primo periodo non si applica per i danni cagionati da omissione o inerzia del soggetto agente. </w:t>
      </w:r>
    </w:p>
    <w:p w14:paraId="7220BE07" w14:textId="77777777" w:rsidR="00841441" w:rsidRPr="002909AC" w:rsidRDefault="00E10A14" w:rsidP="00841441">
      <w:pPr>
        <w:rPr>
          <w:rFonts w:eastAsia="Times New Roman" w:cs="Times New Roman"/>
          <w:lang w:eastAsia="it-IT"/>
        </w:rPr>
      </w:pPr>
      <w:r w:rsidRPr="002909AC">
        <w:rPr>
          <w:rFonts w:eastAsia="Times New Roman" w:cs="Times New Roman"/>
          <w:b/>
          <w:lang w:eastAsia="it-IT"/>
        </w:rPr>
        <w:t xml:space="preserve">5. </w:t>
      </w:r>
      <w:r w:rsidR="00841441" w:rsidRPr="002909AC">
        <w:rPr>
          <w:rFonts w:eastAsia="Times New Roman" w:cs="Times New Roman"/>
          <w:lang w:eastAsia="it-IT"/>
        </w:rPr>
        <w:t xml:space="preserve"> Dall'applicazione delle disposizioni di cui al presente articolo non derivano nuovi o maggiori oneri a carico della finanza pubblica. </w:t>
      </w:r>
    </w:p>
    <w:p w14:paraId="3EDFF37A" w14:textId="7BA0E237" w:rsidR="00F043DA" w:rsidRPr="002909AC" w:rsidRDefault="00E10A14" w:rsidP="00F043DA">
      <w:pPr>
        <w:rPr>
          <w:rFonts w:eastAsia="Times New Roman" w:cs="Times New Roman"/>
          <w:lang w:eastAsia="it-IT"/>
        </w:rPr>
      </w:pPr>
      <w:r w:rsidRPr="002909AC">
        <w:rPr>
          <w:rFonts w:eastAsia="Times New Roman" w:cs="Times New Roman"/>
          <w:b/>
          <w:lang w:eastAsia="it-IT"/>
        </w:rPr>
        <w:t>6</w:t>
      </w:r>
      <w:r w:rsidR="00841441" w:rsidRPr="002909AC">
        <w:rPr>
          <w:rFonts w:eastAsia="Times New Roman" w:cs="Times New Roman"/>
          <w:lang w:eastAsia="it-IT"/>
        </w:rPr>
        <w:t xml:space="preserve">. </w:t>
      </w:r>
      <w:r w:rsidR="00F043DA" w:rsidRPr="002909AC">
        <w:rPr>
          <w:rStyle w:val="normaltextrun"/>
          <w:rFonts w:cs="Times New Roman"/>
          <w:b/>
          <w:bCs/>
          <w:color w:val="000000"/>
          <w:shd w:val="clear" w:color="auto" w:fill="FFFFFF"/>
        </w:rPr>
        <w:t xml:space="preserve">All’articolo 1, </w:t>
      </w:r>
      <w:r w:rsidR="00F043DA" w:rsidRPr="002909AC">
        <w:rPr>
          <w:rStyle w:val="normaltextrun"/>
          <w:rFonts w:cs="Times New Roman"/>
          <w:color w:val="000000"/>
          <w:shd w:val="clear" w:color="auto" w:fill="FFFFFF"/>
        </w:rPr>
        <w:t xml:space="preserve">comma 423, </w:t>
      </w:r>
      <w:r w:rsidR="00F043DA" w:rsidRPr="002909AC">
        <w:rPr>
          <w:rStyle w:val="normaltextrun"/>
          <w:rFonts w:cs="Times New Roman"/>
          <w:b/>
          <w:bCs/>
          <w:color w:val="000000"/>
          <w:shd w:val="clear" w:color="auto" w:fill="FFFFFF"/>
        </w:rPr>
        <w:t>della legge n. 234 del 2021, il</w:t>
      </w:r>
      <w:r w:rsidR="00F043DA" w:rsidRPr="002909AC">
        <w:rPr>
          <w:rStyle w:val="normaltextrun"/>
          <w:rFonts w:cs="Times New Roman"/>
          <w:color w:val="000000"/>
          <w:shd w:val="clear" w:color="auto" w:fill="FFFFFF"/>
        </w:rPr>
        <w:t xml:space="preserve"> </w:t>
      </w:r>
      <w:r w:rsidR="00F043DA" w:rsidRPr="002909AC">
        <w:rPr>
          <w:rStyle w:val="normaltextrun"/>
          <w:rFonts w:cs="Times New Roman"/>
          <w:b/>
          <w:bCs/>
          <w:color w:val="000000"/>
          <w:shd w:val="clear" w:color="auto" w:fill="FFFFFF"/>
        </w:rPr>
        <w:t xml:space="preserve">secondo periodo è sostituito dai seguenti: </w:t>
      </w:r>
      <w:r w:rsidR="00F043DA" w:rsidRPr="002909AC">
        <w:rPr>
          <w:rStyle w:val="normaltextrun"/>
          <w:rFonts w:cs="Times New Roman"/>
          <w:color w:val="000000"/>
          <w:shd w:val="clear" w:color="auto" w:fill="FFFFFF"/>
        </w:rPr>
        <w:t>“</w:t>
      </w:r>
      <w:r w:rsidR="00F043DA" w:rsidRPr="002909AC">
        <w:rPr>
          <w:rStyle w:val="normaltextrun"/>
          <w:rFonts w:cs="Times New Roman"/>
          <w:i/>
          <w:iCs/>
          <w:color w:val="000000"/>
          <w:shd w:val="clear" w:color="auto" w:fill="FFFFFF"/>
        </w:rPr>
        <w:t>Per ogni intervento il programma dettagliato individua il cronoprogramma procedurale</w:t>
      </w:r>
      <w:r w:rsidR="00F043DA" w:rsidRPr="002909AC">
        <w:rPr>
          <w:rStyle w:val="normaltextrun"/>
          <w:rFonts w:cs="Times New Roman"/>
          <w:color w:val="000000"/>
          <w:shd w:val="clear" w:color="auto" w:fill="FFFFFF"/>
        </w:rPr>
        <w:t xml:space="preserve">, </w:t>
      </w:r>
      <w:r w:rsidR="00F043DA" w:rsidRPr="002909AC">
        <w:rPr>
          <w:rStyle w:val="normaltextrun"/>
          <w:rFonts w:cs="Times New Roman"/>
          <w:i/>
          <w:iCs/>
          <w:color w:val="000000"/>
          <w:shd w:val="clear" w:color="auto" w:fill="FFFFFF"/>
        </w:rPr>
        <w:t>il soggetto attuatore e la percentuale dell’importo complessivo lordo dei lavori che in sede di redazione o rielaborazione del quadro economico di ogni singolo intervento deve essere riconosciuta alla società «Giubileo 2025» di cui al comma 427. L’ammontare di tale percentuale è determinato in ragione della complessità e delle tipologie di servizi affidati alla società «Giubileo 2025» e non può essere superiore al 2 per cento dell’importo complessivo lordo dei lavori ovvero alla percentuale prevista dalla normativa applicabile tenuto conto delle risorse utilizzate a copertura dei suddetti interventi.”</w:t>
      </w:r>
      <w:r w:rsidR="00B42D8C" w:rsidRPr="002909AC">
        <w:rPr>
          <w:rStyle w:val="normaltextrun"/>
          <w:rFonts w:cs="Times New Roman"/>
          <w:color w:val="000000"/>
          <w:shd w:val="clear" w:color="auto" w:fill="FFFFFF"/>
        </w:rPr>
        <w:t>.</w:t>
      </w:r>
    </w:p>
    <w:p w14:paraId="12DF5BC6" w14:textId="77777777" w:rsidR="00F043DA" w:rsidRPr="002909AC" w:rsidRDefault="00F043DA" w:rsidP="00F043DA">
      <w:pPr>
        <w:rPr>
          <w:rFonts w:eastAsia="Times New Roman" w:cs="Times New Roman"/>
          <w:b/>
          <w:lang w:eastAsia="it-IT"/>
        </w:rPr>
      </w:pPr>
      <w:r w:rsidRPr="002909AC">
        <w:rPr>
          <w:rFonts w:eastAsia="Times New Roman" w:cs="Times New Roman"/>
          <w:b/>
          <w:lang w:eastAsia="it-IT"/>
        </w:rPr>
        <w:t xml:space="preserve">7. </w:t>
      </w:r>
      <w:r w:rsidRPr="002909AC">
        <w:rPr>
          <w:rFonts w:eastAsia="Times New Roman" w:cs="Times New Roman"/>
          <w:bCs/>
          <w:lang w:eastAsia="it-IT"/>
        </w:rPr>
        <w:t>limiti a trasferimenti dei rifiuti tra regioni</w:t>
      </w:r>
      <w:r w:rsidRPr="002909AC">
        <w:rPr>
          <w:rFonts w:eastAsia="Times New Roman" w:cs="Times New Roman"/>
          <w:b/>
          <w:lang w:eastAsia="it-IT"/>
        </w:rPr>
        <w:t xml:space="preserve"> </w:t>
      </w:r>
      <w:r w:rsidRPr="002909AC">
        <w:rPr>
          <w:rFonts w:eastAsia="Times New Roman" w:cs="Times New Roman"/>
          <w:b/>
          <w:color w:val="FF0000"/>
          <w:lang w:eastAsia="it-IT"/>
        </w:rPr>
        <w:t>[in formulazione]</w:t>
      </w:r>
    </w:p>
    <w:p w14:paraId="2C7C7D4E" w14:textId="77777777" w:rsidR="00F043DA" w:rsidRPr="002909AC" w:rsidRDefault="00F043DA" w:rsidP="00841441">
      <w:pPr>
        <w:rPr>
          <w:rFonts w:eastAsia="Times New Roman" w:cs="Times New Roman"/>
          <w:b/>
          <w:lang w:eastAsia="it-IT"/>
        </w:rPr>
      </w:pPr>
    </w:p>
    <w:p w14:paraId="0DF3078D" w14:textId="77777777" w:rsidR="00EA5E94" w:rsidRPr="002909AC" w:rsidRDefault="00EA5E94" w:rsidP="00841441">
      <w:pPr>
        <w:rPr>
          <w:rFonts w:eastAsia="Times New Roman" w:cs="Times New Roman"/>
          <w:b/>
          <w:lang w:eastAsia="it-IT"/>
        </w:rPr>
      </w:pPr>
      <w:r w:rsidRPr="002909AC">
        <w:rPr>
          <w:rFonts w:eastAsia="Times New Roman" w:cs="Times New Roman"/>
          <w:b/>
          <w:lang w:eastAsia="it-IT"/>
        </w:rPr>
        <w:t xml:space="preserve"> </w:t>
      </w:r>
    </w:p>
    <w:p w14:paraId="3CB2A462" w14:textId="77777777" w:rsidR="00D32165" w:rsidRPr="002909AC" w:rsidRDefault="00034D8B" w:rsidP="00E008CE">
      <w:pPr>
        <w:pStyle w:val="Titolo2"/>
        <w:rPr>
          <w:rFonts w:cs="Times New Roman"/>
          <w:szCs w:val="22"/>
        </w:rPr>
      </w:pPr>
      <w:bookmarkStart w:id="18" w:name="_Toc102404160"/>
      <w:bookmarkEnd w:id="9"/>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CC77F0" w:rsidRPr="002909AC">
        <w:rPr>
          <w:rFonts w:cs="Times New Roman"/>
          <w:szCs w:val="22"/>
        </w:rPr>
        <w:br/>
      </w:r>
      <w:r w:rsidR="00D32165" w:rsidRPr="002909AC">
        <w:rPr>
          <w:rFonts w:cs="Times New Roman"/>
          <w:szCs w:val="22"/>
        </w:rPr>
        <w:t>(</w:t>
      </w:r>
      <w:r w:rsidR="003459C4" w:rsidRPr="002909AC">
        <w:rPr>
          <w:rFonts w:cs="Times New Roman"/>
          <w:szCs w:val="22"/>
        </w:rPr>
        <w:t xml:space="preserve">Proroga </w:t>
      </w:r>
      <w:r w:rsidR="003808A3" w:rsidRPr="002909AC">
        <w:rPr>
          <w:rFonts w:cs="Times New Roman"/>
          <w:szCs w:val="22"/>
        </w:rPr>
        <w:t xml:space="preserve">del termine </w:t>
      </w:r>
      <w:r w:rsidR="008A10DC" w:rsidRPr="002909AC">
        <w:rPr>
          <w:rFonts w:cs="Times New Roman"/>
          <w:szCs w:val="22"/>
        </w:rPr>
        <w:t>di esecuzione</w:t>
      </w:r>
      <w:r w:rsidR="0092368B" w:rsidRPr="002909AC">
        <w:rPr>
          <w:rFonts w:cs="Times New Roman"/>
          <w:szCs w:val="22"/>
        </w:rPr>
        <w:t xml:space="preserve"> </w:t>
      </w:r>
      <w:r w:rsidR="008A10DC" w:rsidRPr="002909AC">
        <w:rPr>
          <w:rFonts w:cs="Times New Roman"/>
          <w:szCs w:val="22"/>
        </w:rPr>
        <w:t>de</w:t>
      </w:r>
      <w:r w:rsidR="0092368B" w:rsidRPr="002909AC">
        <w:rPr>
          <w:rFonts w:cs="Times New Roman"/>
          <w:szCs w:val="22"/>
        </w:rPr>
        <w:t xml:space="preserve">i lavori </w:t>
      </w:r>
      <w:r w:rsidR="008A10DC" w:rsidRPr="002909AC">
        <w:rPr>
          <w:rFonts w:cs="Times New Roman"/>
          <w:szCs w:val="22"/>
        </w:rPr>
        <w:t>ai fini dell’applicazione</w:t>
      </w:r>
      <w:r w:rsidR="0092368B" w:rsidRPr="002909AC">
        <w:rPr>
          <w:rFonts w:cs="Times New Roman"/>
          <w:szCs w:val="22"/>
        </w:rPr>
        <w:t xml:space="preserve"> </w:t>
      </w:r>
      <w:r w:rsidR="008A10DC" w:rsidRPr="002909AC">
        <w:rPr>
          <w:rFonts w:cs="Times New Roman"/>
          <w:szCs w:val="22"/>
        </w:rPr>
        <w:t>de</w:t>
      </w:r>
      <w:r w:rsidR="0092368B" w:rsidRPr="002909AC">
        <w:rPr>
          <w:rFonts w:cs="Times New Roman"/>
          <w:szCs w:val="22"/>
        </w:rPr>
        <w:t>ll’articolo 119, comma 8-bis, del decreto-legge n. 34 del 2020</w:t>
      </w:r>
      <w:r w:rsidR="00D32165" w:rsidRPr="002909AC">
        <w:rPr>
          <w:rFonts w:cs="Times New Roman"/>
          <w:szCs w:val="22"/>
        </w:rPr>
        <w:t>)</w:t>
      </w:r>
      <w:bookmarkEnd w:id="18"/>
    </w:p>
    <w:p w14:paraId="2C591859" w14:textId="77777777" w:rsidR="001D4CFB" w:rsidRPr="002909AC" w:rsidRDefault="001D4CFB" w:rsidP="001D4CFB">
      <w:pPr>
        <w:rPr>
          <w:rFonts w:cs="Times New Roman"/>
        </w:rPr>
      </w:pPr>
      <w:r w:rsidRPr="002909AC">
        <w:rPr>
          <w:rFonts w:cs="Times New Roman"/>
        </w:rPr>
        <w:t>1. All’articolo 119, comma 8-bis, del decreto-legge 19 maggio 2020, n. 34, convertito, con modificazioni, dalla legge 17 luglio 2020, n. 77, il secondo peri</w:t>
      </w:r>
      <w:r w:rsidR="00F54ED4" w:rsidRPr="002909AC">
        <w:rPr>
          <w:rFonts w:cs="Times New Roman"/>
        </w:rPr>
        <w:t>odo è sostituito dal seguente: “</w:t>
      </w:r>
      <w:r w:rsidRPr="002909AC">
        <w:rPr>
          <w:rFonts w:cs="Times New Roman"/>
        </w:rPr>
        <w:t>Per gli interventi effettuati su unità immobiliari dalle persone fisiche di cui al comma 9, lettera b), la detrazione del 110 per cento spetta anche per le spese sostenute entro il 31 dicembre 2022, a condizione che alla data del 30 settembre 2022 siano stati effettuati lavori per almeno il 30 per cento dell'intervento complessiv</w:t>
      </w:r>
      <w:r w:rsidR="00AC7045" w:rsidRPr="002909AC">
        <w:rPr>
          <w:rFonts w:cs="Times New Roman"/>
        </w:rPr>
        <w:t>o, nel cui</w:t>
      </w:r>
      <w:r w:rsidRPr="002909AC">
        <w:rPr>
          <w:rFonts w:cs="Times New Roman"/>
        </w:rPr>
        <w:t xml:space="preserve"> computo possono essere compresi anche i lavori non agevolati ai sensi del presente articolo</w:t>
      </w:r>
      <w:r w:rsidR="000343C1" w:rsidRPr="002909AC">
        <w:rPr>
          <w:rFonts w:cs="Times New Roman"/>
        </w:rPr>
        <w:t>.</w:t>
      </w:r>
      <w:r w:rsidR="00F54ED4" w:rsidRPr="002909AC">
        <w:rPr>
          <w:rFonts w:cs="Times New Roman"/>
        </w:rPr>
        <w:t>”</w:t>
      </w:r>
      <w:r w:rsidR="00A31BFB" w:rsidRPr="002909AC">
        <w:rPr>
          <w:rFonts w:cs="Times New Roman"/>
        </w:rPr>
        <w:t>.</w:t>
      </w:r>
    </w:p>
    <w:p w14:paraId="7107D284" w14:textId="00826FED" w:rsidR="00E10A14" w:rsidRPr="002909AC" w:rsidRDefault="00E10A14" w:rsidP="001D4CFB">
      <w:pPr>
        <w:rPr>
          <w:rFonts w:cs="Times New Roman"/>
          <w:b/>
        </w:rPr>
      </w:pPr>
      <w:r w:rsidRPr="002909AC">
        <w:rPr>
          <w:rFonts w:cs="Times New Roman"/>
          <w:b/>
        </w:rPr>
        <w:t xml:space="preserve">2.  </w:t>
      </w:r>
      <w:r w:rsidRPr="002909AC">
        <w:rPr>
          <w:rFonts w:cs="Times New Roman"/>
          <w:bCs/>
        </w:rPr>
        <w:t>…</w:t>
      </w:r>
      <w:r w:rsidR="00B42D8C" w:rsidRPr="002909AC">
        <w:rPr>
          <w:rFonts w:cs="Times New Roman"/>
          <w:bCs/>
        </w:rPr>
        <w:t xml:space="preserve"> cessione crediti</w:t>
      </w:r>
      <w:r w:rsidR="00B42D8C" w:rsidRPr="002909AC">
        <w:rPr>
          <w:rFonts w:cs="Times New Roman"/>
          <w:b/>
        </w:rPr>
        <w:t xml:space="preserve"> </w:t>
      </w:r>
      <w:r w:rsidR="00B42D8C" w:rsidRPr="002909AC">
        <w:rPr>
          <w:rFonts w:eastAsia="Times New Roman" w:cs="Times New Roman"/>
          <w:b/>
          <w:color w:val="FF0000"/>
          <w:lang w:eastAsia="it-IT"/>
        </w:rPr>
        <w:t>[in valutazione]</w:t>
      </w:r>
    </w:p>
    <w:p w14:paraId="5423F708" w14:textId="77777777" w:rsidR="00E10A14" w:rsidRPr="002909AC" w:rsidRDefault="00E10A14" w:rsidP="001D4CFB">
      <w:pPr>
        <w:rPr>
          <w:rFonts w:cs="Times New Roman"/>
          <w:b/>
        </w:rPr>
      </w:pPr>
    </w:p>
    <w:p w14:paraId="02C8C919" w14:textId="77777777" w:rsidR="00DF3149" w:rsidRPr="002909AC" w:rsidRDefault="00E10A14" w:rsidP="00E82647">
      <w:pPr>
        <w:pStyle w:val="Titolo1"/>
        <w:rPr>
          <w:rFonts w:cs="Times New Roman"/>
          <w:szCs w:val="22"/>
        </w:rPr>
      </w:pPr>
      <w:bookmarkStart w:id="19" w:name="_Toc102404161"/>
      <w:r w:rsidRPr="002909AC">
        <w:rPr>
          <w:rFonts w:cs="Times New Roman"/>
          <w:szCs w:val="22"/>
        </w:rPr>
        <w:t>CAPO II</w:t>
      </w:r>
      <w:r w:rsidRPr="002909AC">
        <w:rPr>
          <w:rFonts w:cs="Times New Roman"/>
          <w:szCs w:val="22"/>
        </w:rPr>
        <w:br/>
      </w:r>
      <w:r w:rsidR="00DF3149" w:rsidRPr="002909AC">
        <w:rPr>
          <w:rFonts w:cs="Times New Roman"/>
          <w:szCs w:val="22"/>
        </w:rPr>
        <w:t>MISURE A SOSTEGNO DELLA LIQUIDITÀ DELLE IMPRESE </w:t>
      </w:r>
      <w:bookmarkEnd w:id="19"/>
    </w:p>
    <w:p w14:paraId="6BD779BA" w14:textId="77777777" w:rsidR="002A2475" w:rsidRPr="002909AC" w:rsidRDefault="00034D8B" w:rsidP="00E008CE">
      <w:pPr>
        <w:pStyle w:val="Titolo2"/>
        <w:spacing w:before="0"/>
        <w:rPr>
          <w:rFonts w:cs="Times New Roman"/>
          <w:szCs w:val="22"/>
        </w:rPr>
      </w:pPr>
      <w:bookmarkStart w:id="20" w:name="_Toc102404162"/>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2A2475" w:rsidRPr="002909AC">
        <w:rPr>
          <w:rFonts w:cs="Times New Roman"/>
          <w:szCs w:val="22"/>
        </w:rPr>
        <w:br/>
        <w:t>(</w:t>
      </w:r>
      <w:r w:rsidR="007A0EDA" w:rsidRPr="002909AC">
        <w:rPr>
          <w:rFonts w:cs="Times New Roman"/>
          <w:szCs w:val="22"/>
        </w:rPr>
        <w:t>Misure temporanee per il sostegno alla liquidità delle imprese tramite garanzie prestate</w:t>
      </w:r>
      <w:r w:rsidR="002A2475" w:rsidRPr="002909AC">
        <w:rPr>
          <w:rFonts w:cs="Times New Roman"/>
          <w:szCs w:val="22"/>
        </w:rPr>
        <w:t>)</w:t>
      </w:r>
      <w:bookmarkEnd w:id="20"/>
    </w:p>
    <w:p w14:paraId="4465D6DF" w14:textId="77777777" w:rsidR="006C5274" w:rsidRPr="002909AC" w:rsidRDefault="006C5274" w:rsidP="006C5274">
      <w:pPr>
        <w:widowControl w:val="0"/>
        <w:rPr>
          <w:rFonts w:cs="Times New Roman"/>
        </w:rPr>
      </w:pPr>
      <w:r w:rsidRPr="002909AC">
        <w:rPr>
          <w:rFonts w:cs="Times New Roman"/>
        </w:rPr>
        <w:t xml:space="preserve">1. </w:t>
      </w:r>
      <w:bookmarkStart w:id="21" w:name="_Hlk101975481"/>
      <w:r w:rsidRPr="002909AC">
        <w:rPr>
          <w:rFonts w:cs="Times New Roman"/>
        </w:rPr>
        <w:t xml:space="preserve">Al fine di consentire alle imprese con sede in Italia, diverse dalle banche e da altri soggetti autorizzati all'esercizio del credito, di sopperire alle esigenze di liquidità riconducibili alle conseguenze economiche negative, derivanti dall’aggressione militare russa contro la Repubblica ucraina, dalle sanzioni imposte dall’Unione europea e dai partner internazionali nei confronti della Federazione Russia e della Bielorussia e dalle eventuali misure ritorsive adottate dalla Federazione Russa, </w:t>
      </w:r>
      <w:bookmarkEnd w:id="21"/>
      <w:r w:rsidRPr="002909AC">
        <w:rPr>
          <w:rFonts w:cs="Times New Roman"/>
        </w:rPr>
        <w:t xml:space="preserve">SACE S.p.A. concede fino al 31 dicembre </w:t>
      </w:r>
      <w:r w:rsidRPr="002909AC">
        <w:rPr>
          <w:rFonts w:cs="Times New Roman"/>
        </w:rPr>
        <w:lastRenderedPageBreak/>
        <w:t xml:space="preserve">2022, garanzie, in conformità alla normativa europea in tema di aiuti di Stato e nel rispetto dei criteri e condizioni previste dal presente articolo, </w:t>
      </w:r>
      <w:bookmarkStart w:id="22" w:name="_Hlk101975688"/>
      <w:r w:rsidRPr="002909AC">
        <w:rPr>
          <w:rFonts w:cs="Times New Roman"/>
        </w:rPr>
        <w:t>in favore di banche, di istituzioni finanziarie nazionali e internazionali e degli altri soggetti abilitati all'esercizio del credito in Italia, per finanziamenti sotto qualsiasi forma in favore delle imprese, ivi inclusa l’apertura di credito documentaria finalizzata a supportare le importazioni verso l’Italia di materie prime o fattori di produzione la cui catena di approvvigionamento sia stata interrotta o abbia subito rincari per effetto dalla crisi attuale</w:t>
      </w:r>
      <w:bookmarkEnd w:id="22"/>
      <w:r w:rsidRPr="002909AC">
        <w:rPr>
          <w:rFonts w:cs="Times New Roman"/>
        </w:rPr>
        <w:t xml:space="preserve">. Ai fini dell’accesso alla garanzia l’impresa deve dimostrare che la crisi in atto comporta dirette ripercussioni economiche negative sull’attività d’impresa in termini di contrazione della produzione o della domanda dovuta a perturbazioni nelle catene di approvvigionamento dei fattori produttivi, in particolare materie prime e semilavorati, o a rincari dei medesimi fattori produttivi o dovute a cancellazione di contratti con controparti aventi sede legale nella Federazione russa o nella Repubblica della Bielorussia, ovvero che l’attività d’impresa sia limitata o interrotta quale </w:t>
      </w:r>
      <w:r w:rsidR="008E4EA8" w:rsidRPr="002909AC">
        <w:rPr>
          <w:rFonts w:cs="Times New Roman"/>
        </w:rPr>
        <w:t>conseguenza immediata e diretta</w:t>
      </w:r>
      <w:r w:rsidRPr="002909AC">
        <w:rPr>
          <w:rFonts w:cs="Times New Roman"/>
        </w:rPr>
        <w:t>, dei rincari dei costi per energia e gas riconducibili alla crisi in atto e che le esigenze di liquidità siano ad esse riconducibili.</w:t>
      </w:r>
    </w:p>
    <w:p w14:paraId="11F114FD" w14:textId="77777777" w:rsidR="006C5274" w:rsidRPr="002909AC" w:rsidRDefault="006C5274" w:rsidP="006C5274">
      <w:pPr>
        <w:widowControl w:val="0"/>
        <w:rPr>
          <w:rFonts w:cs="Times New Roman"/>
        </w:rPr>
      </w:pPr>
      <w:r w:rsidRPr="002909AC">
        <w:rPr>
          <w:rFonts w:cs="Times New Roman"/>
        </w:rPr>
        <w:t>2. La garanzia copre il capitale, gli interessi e gli oneri accessori fino all'importo massimo garantito, opera a prima richiesta, è esplicita, irrevocabile e conforme ai requisiti previsti dalla normativa di vigilanza prudenziale ai fini della migliore mitigazione del rischio.</w:t>
      </w:r>
    </w:p>
    <w:p w14:paraId="68BED791" w14:textId="77777777" w:rsidR="006C5274" w:rsidRPr="002909AC" w:rsidRDefault="006C5274" w:rsidP="006C5274">
      <w:pPr>
        <w:widowControl w:val="0"/>
        <w:rPr>
          <w:rFonts w:cs="Times New Roman"/>
        </w:rPr>
      </w:pPr>
      <w:r w:rsidRPr="002909AC">
        <w:rPr>
          <w:rFonts w:cs="Times New Roman"/>
        </w:rPr>
        <w:t xml:space="preserve">3. Possono accedere alla garanzia le imprese che alla data del 31 gennaio 2022 non si trovavano in situazione di difficoltà ai sensi del </w:t>
      </w:r>
      <w:r w:rsidR="00FD05ED" w:rsidRPr="002909AC">
        <w:rPr>
          <w:rFonts w:cs="Times New Roman"/>
        </w:rPr>
        <w:t>r</w:t>
      </w:r>
      <w:r w:rsidRPr="002909AC">
        <w:rPr>
          <w:rFonts w:cs="Times New Roman"/>
        </w:rPr>
        <w:t xml:space="preserve">egolamento (UE) n. 651/2014 della Commissione, del 17 giugno 2014, del </w:t>
      </w:r>
      <w:r w:rsidR="00FD05ED" w:rsidRPr="002909AC">
        <w:rPr>
          <w:rFonts w:cs="Times New Roman"/>
        </w:rPr>
        <w:t>r</w:t>
      </w:r>
      <w:r w:rsidRPr="002909AC">
        <w:rPr>
          <w:rFonts w:cs="Times New Roman"/>
        </w:rPr>
        <w:t xml:space="preserve">egolamento (UE) n. 702/2014 </w:t>
      </w:r>
      <w:r w:rsidR="00FD05ED" w:rsidRPr="002909AC">
        <w:rPr>
          <w:rFonts w:cs="Times New Roman"/>
          <w:b/>
          <w:bCs/>
        </w:rPr>
        <w:t xml:space="preserve">della Commissione, </w:t>
      </w:r>
      <w:r w:rsidRPr="002909AC">
        <w:rPr>
          <w:rFonts w:cs="Times New Roman"/>
        </w:rPr>
        <w:t xml:space="preserve">del 25 giugno 2014 e del </w:t>
      </w:r>
      <w:r w:rsidR="00FD05ED" w:rsidRPr="002909AC">
        <w:rPr>
          <w:rFonts w:cs="Times New Roman"/>
        </w:rPr>
        <w:t>r</w:t>
      </w:r>
      <w:r w:rsidRPr="002909AC">
        <w:rPr>
          <w:rFonts w:cs="Times New Roman"/>
        </w:rPr>
        <w:t xml:space="preserve">egolamento (UE) n. 1388/2014 </w:t>
      </w:r>
      <w:r w:rsidR="00FD05ED" w:rsidRPr="002909AC">
        <w:rPr>
          <w:rFonts w:cs="Times New Roman"/>
          <w:b/>
          <w:bCs/>
        </w:rPr>
        <w:t xml:space="preserve">della Commissione, </w:t>
      </w:r>
      <w:r w:rsidRPr="002909AC">
        <w:rPr>
          <w:rFonts w:cs="Times New Roman"/>
        </w:rPr>
        <w:t>del 16 dicembre 2014. Nella definizione del rapporto tra debito e patrimonio netto contabile registrato negli ultimi due anni dall'impresa, che non può essere superiore a 7,5, come indicato dal numero 1) della lettera e) del punto 18) dell'articolo 2 del regolamento (UE) n. 651/2014</w:t>
      </w:r>
      <w:r w:rsidR="00FD05ED" w:rsidRPr="002909AC">
        <w:rPr>
          <w:rFonts w:cs="Times New Roman"/>
        </w:rPr>
        <w:t xml:space="preserve"> </w:t>
      </w:r>
      <w:r w:rsidRPr="002909AC">
        <w:rPr>
          <w:rFonts w:cs="Times New Roman"/>
        </w:rPr>
        <w:t>sono compresi nel calcolo del patrimonio i crediti non prescritti, certi, liquidi ed esigibili, maturati nei confronti delle amministrazioni pubbliche di cui all'articolo 1, comma 2, del decreto legislativo 30 marzo 2001, n. 165, per somministrazione, forniture e appalti, certificati ai sensi dell'articolo 9, comma 3-bis, del decreto-legge 29 novembre 2008, n. 185, convertito, con modificazioni, dalla legge 28 gennaio 2009, n. 2, e le certificazioni richiamate al citato articolo 9, comma 3-ter, lettera b), ultimo periodo, recanti la data prevista per il pagamento, emesse mediante l'apposita piattaforma elettronica</w:t>
      </w:r>
      <w:r w:rsidR="00FD05ED" w:rsidRPr="002909AC">
        <w:rPr>
          <w:rFonts w:cs="Times New Roman"/>
        </w:rPr>
        <w:t>.</w:t>
      </w:r>
      <w:r w:rsidRPr="002909AC">
        <w:rPr>
          <w:rFonts w:cs="Times New Roman"/>
        </w:rPr>
        <w:t xml:space="preserve"> Sono, in ogni caso, escluse le imprese che alla data della presentazione della domanda presentano esposizioni classificate come sofferenze ai sensi della vigente disciplina di regolamentazione strutturale e prudenziale. Sono ammesse le imprese in difficoltà alla data del 31 gennaio 2022 purché  siano state ammesse alla procedura del concordato con continuità aziendale di cui all'articolo 186-bis del regio decreto 16 marzo 1942, n. 267, o hanno stipulato accordi di ristrutturazione dei debiti ai sensi dell'articolo 182-bis del citato regio decreto n. 267 del 1942 o hanno presentato un piano ai sensi dell'articolo 67 del medesimo regio decreto, possono beneficiare delle garanzie di cui al presente articolo a condizione che alla data di presentazione della domanda le loro esposizioni non siano classificabili come esposizioni deteriorate, non presentino importi in arretrato e il soggetto finanziatore, sulla base dell'analisi della situazione finanziaria del debitore, possa ragionevolmente presumere il rimborso integrale dell'esposizione alla scadenza, ai sensi dell'articolo 47-bis, paragrafo 6, primo comma, lettere a) e c), del regolamento (UE) n. 575/2013 del Parlamento europeo e del Consiglio, del 26 giugno 2013. </w:t>
      </w:r>
    </w:p>
    <w:p w14:paraId="7C60D593" w14:textId="77777777" w:rsidR="006C5274" w:rsidRPr="002909AC" w:rsidRDefault="006C5274" w:rsidP="006C5274">
      <w:pPr>
        <w:widowControl w:val="0"/>
        <w:rPr>
          <w:rFonts w:cs="Times New Roman"/>
        </w:rPr>
      </w:pPr>
      <w:r w:rsidRPr="002909AC">
        <w:rPr>
          <w:rFonts w:cs="Times New Roman"/>
        </w:rPr>
        <w:t xml:space="preserve">4. Dalle garanzie di cui al presente articolo sono in ogni caso escluse le imprese soggette alle sanzioni adottate dall’Unione europea, comprese quelle specificamente elencate nei provvedimenti che comminano tali sanzioni, quelle possedute o controllate da persone, entità o organismi oggetto delle sanzioni adottate dall’Unione europea e quelle che operano nei settori industriali oggetto delle sanzioni adottate dall’Unione europea, nella misura in cui il rilascio della garanzia pregiudichi gli obiettivi delle sanzioni in questione. Sono altresì escluse le società che controllano direttamente o indirettamente, ai sensi dell'articolo 2359 del </w:t>
      </w:r>
      <w:proofErr w:type="gramStart"/>
      <w:r w:rsidRPr="002909AC">
        <w:rPr>
          <w:rFonts w:cs="Times New Roman"/>
        </w:rPr>
        <w:t>codice civile</w:t>
      </w:r>
      <w:proofErr w:type="gramEnd"/>
      <w:r w:rsidRPr="002909AC">
        <w:rPr>
          <w:rFonts w:cs="Times New Roman"/>
        </w:rPr>
        <w:t xml:space="preserve">, una società residente in un Paese o in un territorio non cooperativo a fini fiscali, ovvero che sono controllate, direttamente o indirettamente, ai sensi dell'articolo 2359 del codice civile, da una società residente in un Paese o in un territorio non cooperativo a fini fiscali. Per Paesi o territori non cooperativi a fini fiscali si intendono le giurisdizioni individuate nell'allegato I alla lista UE delle giurisdizioni non cooperative a fini fiscali, adottata con conclusioni del Consiglio dell'Unione europea. </w:t>
      </w:r>
    </w:p>
    <w:p w14:paraId="29EE6AEE" w14:textId="77777777" w:rsidR="006C5274" w:rsidRPr="002909AC" w:rsidRDefault="006C5274" w:rsidP="006C5274">
      <w:pPr>
        <w:widowControl w:val="0"/>
        <w:rPr>
          <w:rFonts w:cs="Times New Roman"/>
        </w:rPr>
      </w:pPr>
      <w:r w:rsidRPr="002909AC">
        <w:rPr>
          <w:rFonts w:cs="Times New Roman"/>
        </w:rPr>
        <w:t>5. Le garanzie di cui al presente articolo sono concesse alle seguenti condizioni:</w:t>
      </w:r>
    </w:p>
    <w:p w14:paraId="3A88F01F" w14:textId="77777777" w:rsidR="006C5274" w:rsidRPr="002909AC" w:rsidRDefault="006C5274" w:rsidP="006C5274">
      <w:pPr>
        <w:widowControl w:val="0"/>
        <w:rPr>
          <w:rFonts w:cs="Times New Roman"/>
        </w:rPr>
      </w:pPr>
      <w:r w:rsidRPr="002909AC">
        <w:rPr>
          <w:rFonts w:cs="Times New Roman"/>
        </w:rPr>
        <w:t xml:space="preserve">a) la garanzia è rilasciata entro il 31 dicembre 2022, per </w:t>
      </w:r>
      <w:bookmarkStart w:id="23" w:name="_Hlk101976084"/>
      <w:r w:rsidRPr="002909AC">
        <w:rPr>
          <w:rFonts w:cs="Times New Roman"/>
        </w:rPr>
        <w:t>finanziamenti di durata non superiore a 6 anni, con la possibilità per le imprese di avvalersi di un preammortamento di durata non superiore a 36 mesi</w:t>
      </w:r>
      <w:bookmarkEnd w:id="23"/>
      <w:r w:rsidRPr="002909AC">
        <w:rPr>
          <w:rFonts w:cs="Times New Roman"/>
        </w:rPr>
        <w:t>;</w:t>
      </w:r>
    </w:p>
    <w:p w14:paraId="3270AFED" w14:textId="77777777" w:rsidR="006C5274" w:rsidRPr="002909AC" w:rsidRDefault="006C5274" w:rsidP="006C5274">
      <w:pPr>
        <w:widowControl w:val="0"/>
        <w:rPr>
          <w:rFonts w:cs="Times New Roman"/>
        </w:rPr>
      </w:pPr>
      <w:r w:rsidRPr="002909AC">
        <w:rPr>
          <w:rFonts w:cs="Times New Roman"/>
        </w:rPr>
        <w:t>b) fermo restando quanto previsto al comma 1, l'importo del prestito assistito da garanzia non è superiore al maggiore tra i seguenti elementi:</w:t>
      </w:r>
    </w:p>
    <w:p w14:paraId="2819E8B2" w14:textId="77777777" w:rsidR="006C5274" w:rsidRPr="002909AC" w:rsidRDefault="006C5274" w:rsidP="006C5274">
      <w:pPr>
        <w:widowControl w:val="0"/>
        <w:ind w:left="284"/>
        <w:rPr>
          <w:rFonts w:cs="Times New Roman"/>
        </w:rPr>
      </w:pPr>
      <w:r w:rsidRPr="002909AC">
        <w:rPr>
          <w:rFonts w:cs="Times New Roman"/>
        </w:rPr>
        <w:t xml:space="preserve">1) il 15 per cento del fatturato annuo totale medio degli ultimi tre esercizi conclusi come risultante dai </w:t>
      </w:r>
      <w:r w:rsidRPr="002909AC">
        <w:rPr>
          <w:rFonts w:cs="Times New Roman"/>
        </w:rPr>
        <w:lastRenderedPageBreak/>
        <w:t>relativi bilanci o dalle dichiarazioni fiscali; qualora l'impresa abbia iniziato la propria attività successivamente al 31 dicembre 2019, si fa riferimento al fatturato annuo totale medio degli esercizi effettivamente conclusi;</w:t>
      </w:r>
    </w:p>
    <w:p w14:paraId="0500C717" w14:textId="77777777" w:rsidR="006C5274" w:rsidRPr="002909AC" w:rsidRDefault="006C5274" w:rsidP="006C5274">
      <w:pPr>
        <w:widowControl w:val="0"/>
        <w:ind w:left="284"/>
        <w:rPr>
          <w:rFonts w:cs="Times New Roman"/>
        </w:rPr>
      </w:pPr>
      <w:r w:rsidRPr="002909AC">
        <w:rPr>
          <w:rFonts w:cs="Times New Roman"/>
        </w:rPr>
        <w:t>2) il 50 per cento dei costi sostenuti per fonti energetiche nei dodici mesi precedenti il mese della richiesta di finanziamento inviata dall’impresa beneficiaria al soggetto finanziatore.</w:t>
      </w:r>
    </w:p>
    <w:p w14:paraId="09E26958" w14:textId="77777777" w:rsidR="006C5274" w:rsidRPr="002909AC" w:rsidRDefault="006C5274" w:rsidP="006C5274">
      <w:pPr>
        <w:widowControl w:val="0"/>
        <w:rPr>
          <w:rFonts w:cs="Times New Roman"/>
        </w:rPr>
      </w:pPr>
      <w:r w:rsidRPr="002909AC">
        <w:rPr>
          <w:rFonts w:cs="Times New Roman"/>
        </w:rPr>
        <w:t>c) la garanzia, in concorso paritetico e proporzionale tra garante e garantito nelle perdite per mancato rimborso del finanziamento, copre l'importo del finanziamento concesso nei limiti delle seguenti quote percentuali:</w:t>
      </w:r>
    </w:p>
    <w:p w14:paraId="4DEFF9FC" w14:textId="77777777" w:rsidR="006C5274" w:rsidRPr="002909AC" w:rsidRDefault="006C5274" w:rsidP="006C5274">
      <w:pPr>
        <w:widowControl w:val="0"/>
        <w:ind w:left="284"/>
        <w:rPr>
          <w:rFonts w:cs="Times New Roman"/>
        </w:rPr>
      </w:pPr>
      <w:r w:rsidRPr="002909AC">
        <w:rPr>
          <w:rFonts w:cs="Times New Roman"/>
        </w:rPr>
        <w:t>1) 90 per cento dell'importo del finanziamento per imprese con non più di 5000 dipendenti in Italia e valore del fatturato fino a 1,5 miliardi di euro;</w:t>
      </w:r>
    </w:p>
    <w:p w14:paraId="0A56080D" w14:textId="77777777" w:rsidR="006C5274" w:rsidRPr="002909AC" w:rsidRDefault="006C5274" w:rsidP="006C5274">
      <w:pPr>
        <w:widowControl w:val="0"/>
        <w:ind w:left="284"/>
        <w:rPr>
          <w:rFonts w:cs="Times New Roman"/>
        </w:rPr>
      </w:pPr>
      <w:r w:rsidRPr="002909AC">
        <w:rPr>
          <w:rFonts w:cs="Times New Roman"/>
        </w:rPr>
        <w:t>2) 80 per cento dell'importo del finanziamento per imprese con valore del fatturato superiore a 1,5 miliardi e fino a 5 miliardi di euro o con più di 5000 dipendenti in Italia;</w:t>
      </w:r>
    </w:p>
    <w:p w14:paraId="217F837C" w14:textId="77777777" w:rsidR="006C5274" w:rsidRPr="002909AC" w:rsidRDefault="006C5274" w:rsidP="006C5274">
      <w:pPr>
        <w:widowControl w:val="0"/>
        <w:ind w:left="284"/>
        <w:rPr>
          <w:rFonts w:cs="Times New Roman"/>
        </w:rPr>
      </w:pPr>
      <w:r w:rsidRPr="002909AC">
        <w:rPr>
          <w:rFonts w:cs="Times New Roman"/>
        </w:rPr>
        <w:t>3) 70 per cento per le imprese con valore del fatturato superiore a 5 miliardi di euro;</w:t>
      </w:r>
    </w:p>
    <w:p w14:paraId="33E3FEB2" w14:textId="77777777" w:rsidR="006C5274" w:rsidRPr="002909AC" w:rsidRDefault="006C5274" w:rsidP="006C5274">
      <w:pPr>
        <w:widowControl w:val="0"/>
        <w:rPr>
          <w:rFonts w:cs="Times New Roman"/>
        </w:rPr>
      </w:pPr>
      <w:r w:rsidRPr="002909AC">
        <w:rPr>
          <w:rFonts w:cs="Times New Roman"/>
        </w:rPr>
        <w:t>d) il premio annuale corrisposto a fronte del rilascio delle garanzie è determinato come segue:</w:t>
      </w:r>
    </w:p>
    <w:p w14:paraId="4CAEB38D" w14:textId="77777777" w:rsidR="006C5274" w:rsidRPr="002909AC" w:rsidRDefault="006C5274" w:rsidP="006C5274">
      <w:pPr>
        <w:widowControl w:val="0"/>
        <w:ind w:left="284"/>
        <w:rPr>
          <w:rFonts w:cs="Times New Roman"/>
        </w:rPr>
      </w:pPr>
      <w:r w:rsidRPr="002909AC">
        <w:rPr>
          <w:rFonts w:cs="Times New Roman"/>
        </w:rPr>
        <w:t>1) per i finanziamenti di piccole e medie imprese aventi durata fino a 6 anni sono corrisposti, in rapporto all'importo garantito, 25 punti base durante il primo anno, 50 punti base durante il secondo e terzo anno, 100 punti base durante il quarto, quinto e sesto anno;</w:t>
      </w:r>
    </w:p>
    <w:p w14:paraId="652B0D99" w14:textId="77777777" w:rsidR="006C5274" w:rsidRPr="002909AC" w:rsidRDefault="006C5274" w:rsidP="006C5274">
      <w:pPr>
        <w:widowControl w:val="0"/>
        <w:ind w:left="284"/>
        <w:rPr>
          <w:rFonts w:cs="Times New Roman"/>
        </w:rPr>
      </w:pPr>
      <w:r w:rsidRPr="002909AC">
        <w:rPr>
          <w:rFonts w:cs="Times New Roman"/>
        </w:rPr>
        <w:t>2) per i finanziamenti di imprese diverse dalle piccole e medie imprese aventi durata fino a 6 anni sono corrisposti, in rapporto all'importo garantito, 50 punti base durante il primo anno, 100 punti base durante il secondo e terzo anno, 200 punti base durante il quarto, quinto e sesto anno;</w:t>
      </w:r>
    </w:p>
    <w:p w14:paraId="3FB59D92" w14:textId="77777777" w:rsidR="006C5274" w:rsidRPr="002909AC" w:rsidRDefault="006C5274" w:rsidP="006C5274">
      <w:pPr>
        <w:widowControl w:val="0"/>
        <w:rPr>
          <w:rFonts w:cs="Times New Roman"/>
        </w:rPr>
      </w:pPr>
      <w:r w:rsidRPr="002909AC">
        <w:rPr>
          <w:rFonts w:cs="Times New Roman"/>
        </w:rPr>
        <w:t xml:space="preserve">e) la durata dei finanziamenti può essere estesa fino a </w:t>
      </w:r>
      <w:proofErr w:type="gramStart"/>
      <w:r w:rsidRPr="002909AC">
        <w:rPr>
          <w:rFonts w:cs="Times New Roman"/>
        </w:rPr>
        <w:t>8</w:t>
      </w:r>
      <w:proofErr w:type="gramEnd"/>
      <w:r w:rsidRPr="002909AC">
        <w:rPr>
          <w:rFonts w:cs="Times New Roman"/>
        </w:rPr>
        <w:t xml:space="preserve"> anni. Il premio e la percentuale di garanzia </w:t>
      </w:r>
      <w:proofErr w:type="gramStart"/>
      <w:r w:rsidRPr="002909AC">
        <w:rPr>
          <w:rFonts w:cs="Times New Roman"/>
        </w:rPr>
        <w:t>sono determinate</w:t>
      </w:r>
      <w:proofErr w:type="gramEnd"/>
      <w:r w:rsidRPr="002909AC">
        <w:rPr>
          <w:rFonts w:cs="Times New Roman"/>
        </w:rPr>
        <w:t xml:space="preserve"> in conformità della decisione della Commissione europea di compatibilità con il mercato interno dello schema di garanzia disciplinato dal presente articolo.</w:t>
      </w:r>
    </w:p>
    <w:p w14:paraId="356AAE99" w14:textId="77777777" w:rsidR="006C5274" w:rsidRPr="002909AC" w:rsidRDefault="006C5274" w:rsidP="006C5274">
      <w:pPr>
        <w:widowControl w:val="0"/>
        <w:rPr>
          <w:rFonts w:cs="Times New Roman"/>
        </w:rPr>
      </w:pPr>
      <w:r w:rsidRPr="002909AC">
        <w:rPr>
          <w:rFonts w:cs="Times New Roman"/>
        </w:rPr>
        <w:t>f) il finanziamento coperto dalla garanzia deve essere destinato a sostenere costi del personale, canoni di locazione o di affitto di ramo d'azienda, investimenti o capitale circolante impiegati in stabilimenti produttivi e attività imprenditoriali che siano localizzati in Italia, come documentato e attestato dal rappresentante legale dell'impresa beneficiaria, e le medesime imprese devono impegnarsi a non delocalizzare le produzioni;</w:t>
      </w:r>
    </w:p>
    <w:p w14:paraId="58B90523" w14:textId="77777777" w:rsidR="006C5274" w:rsidRPr="002909AC" w:rsidRDefault="006C5274" w:rsidP="006C5274">
      <w:pPr>
        <w:widowControl w:val="0"/>
        <w:rPr>
          <w:rFonts w:cs="Times New Roman"/>
        </w:rPr>
      </w:pPr>
      <w:r w:rsidRPr="002909AC">
        <w:rPr>
          <w:rFonts w:cs="Times New Roman"/>
        </w:rPr>
        <w:t>g) ai fini dell'individuazione del limite di importo garantito indicato dal comma 5, lettera b), n. 1, si fa riferimento al valore del fatturato in Italia da parte dell'impresa ovvero su base consolidata qualora l'impresa appartenga ad un gruppo. Ai fini dell'individuazione del limite di importo garantito indicato dal comma 5, lettera b), n. 2, si fa riferimento ai costi sostenuti in Italia ovvero, qualora l'impresa appartenga ad un gruppo, su base consolidata. L'impresa richiedente è tenuta a comunicare alla banca finanziatrice tale valore;</w:t>
      </w:r>
    </w:p>
    <w:p w14:paraId="4D06FC96" w14:textId="77777777" w:rsidR="006C5274" w:rsidRPr="002909AC" w:rsidRDefault="006C5274" w:rsidP="006C5274">
      <w:pPr>
        <w:widowControl w:val="0"/>
        <w:rPr>
          <w:rFonts w:cs="Times New Roman"/>
        </w:rPr>
      </w:pPr>
      <w:r w:rsidRPr="002909AC">
        <w:rPr>
          <w:rFonts w:cs="Times New Roman"/>
        </w:rPr>
        <w:t>h) il costo dei finanziamenti coperti dalla garanzia deve essere inferiore al costo che sarebbe stato richiesto dal soggetto o dai soggetti eroganti per operazioni con le medesime caratteristiche ma prive della garanzia, come documentato e attestato dal rappresentante legale dei suddetti soggetti eroganti. Tale minor costo deve essere almeno uguale alla differenza tra il costo che sarebbe stato richiesto dal soggetto o dai soggetti eroganti per operazioni con le medesime caratteristiche ma prive della garanzia, come documentato e attestato dal rappresentante legale dei suddetti soggetti eroganti, ed il costo effettivamente applicato all'impresa.</w:t>
      </w:r>
    </w:p>
    <w:p w14:paraId="2014DD69" w14:textId="77777777" w:rsidR="006C5274" w:rsidRPr="002909AC" w:rsidRDefault="006C5274" w:rsidP="006C5274">
      <w:pPr>
        <w:widowControl w:val="0"/>
        <w:rPr>
          <w:rFonts w:cs="Times New Roman"/>
        </w:rPr>
      </w:pPr>
      <w:r w:rsidRPr="002909AC">
        <w:rPr>
          <w:rFonts w:cs="Times New Roman"/>
        </w:rPr>
        <w:t>6. Qualora la medesima impresa, ovvero il medesimo gruppo quando la prima è parte di un gruppo, siano beneficiari di più finanziamenti assistiti dalla garanzia di cui al presente articolo, gli importi di detti finanziamenti si cumulano ai fini della verifica del rispetto dei limiti di cui al comma 5, lett</w:t>
      </w:r>
      <w:r w:rsidR="008F12C8" w:rsidRPr="002909AC">
        <w:rPr>
          <w:rFonts w:cs="Times New Roman"/>
        </w:rPr>
        <w:t>era</w:t>
      </w:r>
      <w:r w:rsidRPr="002909AC">
        <w:rPr>
          <w:rFonts w:cs="Times New Roman"/>
        </w:rPr>
        <w:t xml:space="preserve"> b). Per lo stesso finanziamento, le garanzie concesse a norma del presente articolo non possono essere cumulate con altre misure di supporto alla liquidità, concesse sotto forma di prestito agevolato, ai sensi normativa nazionale emanata in attuazione della sezione 2.3 della Comunicazione della Commissione recante il “Quadro temporaneo di crisi per misure  di aiuto di Stato a sostegno dell’economia a seguito dell’aggressione della Russia contro l’Ucraina” né con le misure di supporto alla liquidità concesse sotto forma di garanzia o prestito agevolato ai sensi delle sezioni 3.2 o 3.3 del Quadro Temporaneo per le misure di aiuto di Stato a sostegno dell’economia nell'emergenza del COVID-19. Le garanzie concesse a norma del presente articolo possono essere cumulate con eventuali misure di cui l’impresa abbia beneficiato ai sensi del regolamento della Commissione n.</w:t>
      </w:r>
      <w:r w:rsidR="00FD05ED" w:rsidRPr="002909AC">
        <w:rPr>
          <w:rFonts w:cs="Times New Roman"/>
        </w:rPr>
        <w:t xml:space="preserve"> </w:t>
      </w:r>
      <w:r w:rsidRPr="002909AC">
        <w:rPr>
          <w:rFonts w:cs="Times New Roman"/>
        </w:rPr>
        <w:t>1407/2013, del regolamento della Commissione n.702/2014 e del regolamento della Commissione n.717/2014, ovvero ai sensi del regolamento (UE) n. 651/2014 e del regolamento (UE) n. 1388/2014.</w:t>
      </w:r>
    </w:p>
    <w:p w14:paraId="5B7ED398" w14:textId="77777777" w:rsidR="006C5274" w:rsidRPr="002909AC" w:rsidRDefault="006C5274" w:rsidP="006C5274">
      <w:pPr>
        <w:widowControl w:val="0"/>
        <w:rPr>
          <w:rFonts w:cs="Times New Roman"/>
        </w:rPr>
      </w:pPr>
      <w:r w:rsidRPr="002909AC">
        <w:rPr>
          <w:rFonts w:cs="Times New Roman"/>
        </w:rPr>
        <w:t xml:space="preserve">7. Per la determinazione, nei casi di imprese beneficiarie appartenenti a gruppi di imprese della percentuale di garanzia applicabile ai sensi del comma 5, lettera c) del presente articolo, e di ogni altra disposizione operativa afferente </w:t>
      </w:r>
      <w:proofErr w:type="gramStart"/>
      <w:r w:rsidRPr="002909AC">
        <w:rPr>
          <w:rFonts w:cs="Times New Roman"/>
        </w:rPr>
        <w:t>lo</w:t>
      </w:r>
      <w:proofErr w:type="gramEnd"/>
      <w:r w:rsidRPr="002909AC">
        <w:rPr>
          <w:rFonts w:cs="Times New Roman"/>
        </w:rPr>
        <w:t xml:space="preserve"> svolgimento dell’istruttoria finalizzata al rilascio della garanzia, si applicano, in quanto compatibili, le previsioni di cui agli articoli 1 e 1-bis del decreto legge 8 aprile 2020, n. 23, convertito dalla legge 5 giugno 2020, n. 40. Ai fini dell’accesso alle garanzie previste dal presente articolo, la dichiarazione di </w:t>
      </w:r>
      <w:r w:rsidRPr="002909AC">
        <w:rPr>
          <w:rFonts w:cs="Times New Roman"/>
        </w:rPr>
        <w:lastRenderedPageBreak/>
        <w:t>cui all’articolo 1, comma 1, lettera) del decreto</w:t>
      </w:r>
      <w:r w:rsidR="00FD05ED" w:rsidRPr="002909AC">
        <w:rPr>
          <w:rFonts w:cs="Times New Roman"/>
        </w:rPr>
        <w:t>-</w:t>
      </w:r>
      <w:r w:rsidRPr="002909AC">
        <w:rPr>
          <w:rFonts w:cs="Times New Roman"/>
        </w:rPr>
        <w:t>legge 8 aprile 2020, n. 23, convertito dalla legge 5 giugno 2020, n. 40, attesta la sussistenza dei requisiti previsti dal comma 1 del presente articolo.  La procedura e la documentazione necessaria per il rilascio della garanzia sono ulteriormente specificate da SACE S.p.A.</w:t>
      </w:r>
    </w:p>
    <w:p w14:paraId="2B884EE1" w14:textId="77777777" w:rsidR="006C5274" w:rsidRPr="002909AC" w:rsidRDefault="006C5274" w:rsidP="006C5274">
      <w:pPr>
        <w:widowControl w:val="0"/>
        <w:rPr>
          <w:rFonts w:cs="Times New Roman"/>
        </w:rPr>
      </w:pPr>
      <w:r w:rsidRPr="002909AC">
        <w:rPr>
          <w:rFonts w:cs="Times New Roman"/>
        </w:rPr>
        <w:t>8. Per il rilascio delle garanzie che coprono finanziamenti in favore di imprese con un numero di dipendenti in Italia non superiore a 5000 o con valore del fatturato fino a 1,5 miliardi di euro, sulla base dei dati risultanti dal bilancio ovvero di dati certificati qualora, alla data di entrata in vigore del presente decreto, l'impresa non abbia approvato il bilancio o, comunque, in caso di finanziamenti il cui importo massimo garantito non ecceda 375 milioni di euro, si applica la procedura di cui all’articolo 1, comma 6 del decreto legge 8 aprile 2020, n, 23, convertito con modificazioni dalla legge 5 giugno 2020, n. 40.</w:t>
      </w:r>
    </w:p>
    <w:p w14:paraId="2746CD5B" w14:textId="77777777" w:rsidR="006C5274" w:rsidRPr="002909AC" w:rsidRDefault="006C5274" w:rsidP="006C5274">
      <w:pPr>
        <w:widowControl w:val="0"/>
        <w:rPr>
          <w:rFonts w:cs="Times New Roman"/>
        </w:rPr>
      </w:pPr>
      <w:r w:rsidRPr="002909AC">
        <w:rPr>
          <w:rFonts w:cs="Times New Roman"/>
        </w:rPr>
        <w:t xml:space="preserve">9. Qualora l'impresa beneficiaria abbia dipendenti o fatturato superiori alle soglie indicate dal comma 8 e l’importo massimo garantito del finanziamento ecceda la soglia ivi indicata l’efficacia della garanzia e del corrispondente codice unico è subordinata all’adozione di un decreto del Ministro dell'economia e delle finanze, sentito il Ministro dello sviluppo economico, adottato sulla base dell'istruttoria trasmessa da SACE S.p.A.,  con cui viene dato corso alla delibera assunta dagli organi  statutariamente competenti di SACE </w:t>
      </w:r>
      <w:proofErr w:type="spellStart"/>
      <w:r w:rsidRPr="002909AC">
        <w:rPr>
          <w:rFonts w:cs="Times New Roman"/>
        </w:rPr>
        <w:t>S.p.A</w:t>
      </w:r>
      <w:proofErr w:type="spellEnd"/>
      <w:r w:rsidRPr="002909AC">
        <w:rPr>
          <w:rFonts w:cs="Times New Roman"/>
        </w:rPr>
        <w:t>, in merito alla concessione della garanzia, tenendo in considerazione il ruolo che l'impresa beneficiaria svolge rispetto alle seguenti aree e profili in Italia:</w:t>
      </w:r>
    </w:p>
    <w:p w14:paraId="6240D7B3" w14:textId="77777777" w:rsidR="006C5274" w:rsidRPr="002909AC" w:rsidRDefault="006C5274" w:rsidP="006C5274">
      <w:pPr>
        <w:widowControl w:val="0"/>
        <w:rPr>
          <w:rFonts w:cs="Times New Roman"/>
        </w:rPr>
      </w:pPr>
      <w:r w:rsidRPr="002909AC">
        <w:rPr>
          <w:rFonts w:cs="Times New Roman"/>
        </w:rPr>
        <w:t>a) contributo allo sviluppo tecnologico;</w:t>
      </w:r>
    </w:p>
    <w:p w14:paraId="6C9FDE58" w14:textId="77777777" w:rsidR="006C5274" w:rsidRPr="002909AC" w:rsidRDefault="006C5274" w:rsidP="006C5274">
      <w:pPr>
        <w:widowControl w:val="0"/>
        <w:rPr>
          <w:rFonts w:cs="Times New Roman"/>
        </w:rPr>
      </w:pPr>
      <w:r w:rsidRPr="002909AC">
        <w:rPr>
          <w:rFonts w:cs="Times New Roman"/>
        </w:rPr>
        <w:t>b) appartenenza alla rete logistica e dei rifornimenti;</w:t>
      </w:r>
    </w:p>
    <w:p w14:paraId="4C21BA86" w14:textId="77777777" w:rsidR="006C5274" w:rsidRPr="002909AC" w:rsidRDefault="006C5274" w:rsidP="006C5274">
      <w:pPr>
        <w:widowControl w:val="0"/>
        <w:rPr>
          <w:rFonts w:cs="Times New Roman"/>
        </w:rPr>
      </w:pPr>
      <w:r w:rsidRPr="002909AC">
        <w:rPr>
          <w:rFonts w:cs="Times New Roman"/>
        </w:rPr>
        <w:t>c) incidenza su infrastrutture critiche e strategiche;</w:t>
      </w:r>
    </w:p>
    <w:p w14:paraId="44FD7787" w14:textId="77777777" w:rsidR="006C5274" w:rsidRPr="002909AC" w:rsidRDefault="006C5274" w:rsidP="006C5274">
      <w:pPr>
        <w:widowControl w:val="0"/>
        <w:rPr>
          <w:rFonts w:cs="Times New Roman"/>
        </w:rPr>
      </w:pPr>
      <w:r w:rsidRPr="002909AC">
        <w:rPr>
          <w:rFonts w:cs="Times New Roman"/>
        </w:rPr>
        <w:t>d) impatto sui livelli occupazionali e mercato del lavoro;</w:t>
      </w:r>
    </w:p>
    <w:p w14:paraId="4ADF4F82" w14:textId="77777777" w:rsidR="006C5274" w:rsidRPr="002909AC" w:rsidRDefault="006C5274" w:rsidP="006C5274">
      <w:pPr>
        <w:widowControl w:val="0"/>
        <w:rPr>
          <w:rFonts w:cs="Times New Roman"/>
        </w:rPr>
      </w:pPr>
      <w:r w:rsidRPr="002909AC">
        <w:rPr>
          <w:rFonts w:cs="Times New Roman"/>
        </w:rPr>
        <w:t>e) peso specifico nell'ambito di una filiera produttiva strategica.</w:t>
      </w:r>
    </w:p>
    <w:p w14:paraId="73FA036B" w14:textId="77777777" w:rsidR="006C5274" w:rsidRPr="002909AC" w:rsidRDefault="006C5274" w:rsidP="006C5274">
      <w:pPr>
        <w:widowControl w:val="0"/>
        <w:rPr>
          <w:rFonts w:cs="Times New Roman"/>
        </w:rPr>
      </w:pPr>
      <w:r w:rsidRPr="002909AC">
        <w:rPr>
          <w:rFonts w:cs="Times New Roman"/>
        </w:rPr>
        <w:t>1</w:t>
      </w:r>
      <w:r w:rsidR="008E4EA8" w:rsidRPr="002909AC">
        <w:rPr>
          <w:rFonts w:cs="Times New Roman"/>
        </w:rPr>
        <w:t>0</w:t>
      </w:r>
      <w:r w:rsidRPr="002909AC">
        <w:rPr>
          <w:rFonts w:cs="Times New Roman"/>
        </w:rPr>
        <w:t>. Sulle obbligazioni di SACE S.p.A. derivanti dalle garanzie di cui al presente articolo è accordata di diritto la garanzia dello Stato a prima richiesta e senza regresso, la cui operatività sarà registrata da SACE S.p.A. con gestione separata. La garanzia dello Stato è esplicita, incondizionata, irrevocabile e si estende al rimborso del capitale, al pagamento degli interessi e ad ogni altro onere accessorio, al netto delle commissioni trattenute per l’acquisizione, gestione, ristrutturazione e recupero degli impegni connessi alle garanzie.</w:t>
      </w:r>
    </w:p>
    <w:p w14:paraId="59620DDD" w14:textId="77777777" w:rsidR="006C5274" w:rsidRPr="002909AC" w:rsidRDefault="006C5274" w:rsidP="006C5274">
      <w:pPr>
        <w:widowControl w:val="0"/>
        <w:rPr>
          <w:rFonts w:cs="Times New Roman"/>
        </w:rPr>
      </w:pPr>
      <w:r w:rsidRPr="002909AC">
        <w:rPr>
          <w:rFonts w:cs="Times New Roman"/>
        </w:rPr>
        <w:t>1</w:t>
      </w:r>
      <w:r w:rsidR="008E4EA8" w:rsidRPr="002909AC">
        <w:rPr>
          <w:rFonts w:cs="Times New Roman"/>
        </w:rPr>
        <w:t>1</w:t>
      </w:r>
      <w:r w:rsidRPr="002909AC">
        <w:rPr>
          <w:rFonts w:cs="Times New Roman"/>
        </w:rPr>
        <w:t xml:space="preserve">. SACE S.p.A. svolge anche per conto del Ministero dell'economia e delle finanze le attività relative all'escussione della garanzia e al recupero dei crediti, che può altresì delegare a terzi e/o agli stessi garantiti. SACE S.p.A. opera con la dovuta diligenza professionale. Con decreto del Ministro dell'economia e delle finanze possono essere impartiti a SACE S.p.A. indirizzi sulla gestione dell'attività di rilascio delle garanzie e sulla verifica, al fine dell'escussione della garanzia dello Stato, del rispetto dei suddetti indirizzi e dei criteri e condizioni previsti dal presente articolo. </w:t>
      </w:r>
    </w:p>
    <w:p w14:paraId="21BACA01" w14:textId="77777777" w:rsidR="006C5274" w:rsidRPr="002909AC" w:rsidRDefault="006C5274" w:rsidP="006C5274">
      <w:pPr>
        <w:widowControl w:val="0"/>
        <w:rPr>
          <w:rFonts w:cs="Times New Roman"/>
        </w:rPr>
      </w:pPr>
      <w:r w:rsidRPr="002909AC">
        <w:rPr>
          <w:rFonts w:cs="Times New Roman"/>
        </w:rPr>
        <w:t>1</w:t>
      </w:r>
      <w:r w:rsidR="008E4EA8" w:rsidRPr="002909AC">
        <w:rPr>
          <w:rFonts w:cs="Times New Roman"/>
        </w:rPr>
        <w:t>2</w:t>
      </w:r>
      <w:r w:rsidRPr="002909AC">
        <w:rPr>
          <w:rFonts w:cs="Times New Roman"/>
        </w:rPr>
        <w:t>. I soggetti finanziatori forniscono un rendiconto periodico a SACE S.p.A., con i contenuti, la cadenza e le modalità da quest'ultima indicati, al fine di riscontrare il rispetto da parte dei soggetti finanziati e degli stessi soggetti finanziatori degli impegni e delle condizioni previsti ai sensi del presente articolo. SACE S.p.A. ne riferisce periodicamente al Ministero dell'economia e delle finanze.</w:t>
      </w:r>
    </w:p>
    <w:p w14:paraId="15E43F5D" w14:textId="77777777" w:rsidR="006C5274" w:rsidRPr="002909AC" w:rsidRDefault="006C5274" w:rsidP="006C5274">
      <w:pPr>
        <w:widowControl w:val="0"/>
        <w:rPr>
          <w:rFonts w:cs="Times New Roman"/>
        </w:rPr>
      </w:pPr>
      <w:r w:rsidRPr="002909AC">
        <w:rPr>
          <w:rFonts w:cs="Times New Roman"/>
        </w:rPr>
        <w:t>1</w:t>
      </w:r>
      <w:r w:rsidR="008E4EA8" w:rsidRPr="002909AC">
        <w:rPr>
          <w:rFonts w:cs="Times New Roman"/>
        </w:rPr>
        <w:t>3</w:t>
      </w:r>
      <w:r w:rsidRPr="002909AC">
        <w:rPr>
          <w:rFonts w:cs="Times New Roman"/>
        </w:rPr>
        <w:t xml:space="preserve">. SACE S.p.A. assume gli impegni di cui al presente articolo a valere sulle risorse nella disponibilità del Fondo di cui all’articolo 1, comma 14 del </w:t>
      </w:r>
      <w:proofErr w:type="gramStart"/>
      <w:r w:rsidRPr="002909AC">
        <w:rPr>
          <w:rFonts w:cs="Times New Roman"/>
        </w:rPr>
        <w:t>decreto legge</w:t>
      </w:r>
      <w:proofErr w:type="gramEnd"/>
      <w:r w:rsidRPr="002909AC">
        <w:rPr>
          <w:rFonts w:cs="Times New Roman"/>
        </w:rPr>
        <w:t xml:space="preserve"> 8 aprile 2020, n. 23, convertito con modificazioni dalla legge 5 giugno 2020, n. 40, entro l’importo complessivo massimo di 200 miliardi di cui all’articolo 1, comma 1, del menzionato decreto legge.</w:t>
      </w:r>
    </w:p>
    <w:p w14:paraId="705F92B2" w14:textId="77777777" w:rsidR="006C5274" w:rsidRPr="002909AC" w:rsidRDefault="006C5274" w:rsidP="006C5274">
      <w:pPr>
        <w:widowControl w:val="0"/>
        <w:rPr>
          <w:rFonts w:cs="Times New Roman"/>
        </w:rPr>
      </w:pPr>
      <w:r w:rsidRPr="002909AC">
        <w:rPr>
          <w:rFonts w:cs="Times New Roman"/>
        </w:rPr>
        <w:t>1</w:t>
      </w:r>
      <w:r w:rsidR="008E4EA8" w:rsidRPr="002909AC">
        <w:rPr>
          <w:rFonts w:cs="Times New Roman"/>
        </w:rPr>
        <w:t>4</w:t>
      </w:r>
      <w:r w:rsidRPr="002909AC">
        <w:rPr>
          <w:rFonts w:cs="Times New Roman"/>
        </w:rPr>
        <w:t>. L'efficacia del presente articolo è subordinata all'approvazione della Commissione Europea ai sensi dell'articolo 108 del Trattato sul funzionamento dell'Unione Europea. Sono a carico della SACE S.p.A. gli obblighi di registrazione nel Registro nazionale degli aiuti di Stato previsti dall'articolo 52 della legge 24 dicembre 2012, n. 234, e dal regolamento di cui al decreto del Ministro dello sviluppo economico 31 maggio 2017, n. 115, relativamente alle misure di cui al presente articolo.</w:t>
      </w:r>
    </w:p>
    <w:p w14:paraId="1D8BB48C" w14:textId="77777777" w:rsidR="006C5274" w:rsidRPr="002909AC" w:rsidRDefault="006C5274" w:rsidP="006C5274">
      <w:pPr>
        <w:widowControl w:val="0"/>
        <w:jc w:val="center"/>
        <w:rPr>
          <w:rFonts w:cs="Times New Roman"/>
          <w:b/>
          <w:bCs/>
        </w:rPr>
      </w:pPr>
    </w:p>
    <w:p w14:paraId="139A1855" w14:textId="77777777" w:rsidR="00E919F9" w:rsidRPr="002909AC" w:rsidRDefault="00E919F9" w:rsidP="00E919F9">
      <w:pPr>
        <w:pStyle w:val="Titolo2"/>
        <w:rPr>
          <w:rFonts w:cs="Times New Roman"/>
          <w:szCs w:val="22"/>
        </w:rPr>
      </w:pPr>
      <w:bookmarkStart w:id="24" w:name="_Toc102404163"/>
      <w:bookmarkStart w:id="25" w:name="_Toc102064412"/>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t>(</w:t>
      </w:r>
      <w:r w:rsidRPr="002909AC">
        <w:rPr>
          <w:rFonts w:cs="Times New Roman"/>
          <w:szCs w:val="22"/>
        </w:rPr>
        <w:t>Misure temporanee di sostegno alla liquidità delle piccole e medie imprese)</w:t>
      </w:r>
      <w:bookmarkEnd w:id="24"/>
      <w:r w:rsidRPr="002909AC">
        <w:rPr>
          <w:rFonts w:cs="Times New Roman"/>
          <w:szCs w:val="22"/>
        </w:rPr>
        <w:t xml:space="preserve"> </w:t>
      </w:r>
      <w:bookmarkEnd w:id="25"/>
    </w:p>
    <w:p w14:paraId="19A43492" w14:textId="77777777" w:rsidR="006C5274" w:rsidRPr="002909AC" w:rsidRDefault="006C5274" w:rsidP="006C5274">
      <w:pPr>
        <w:widowControl w:val="0"/>
        <w:rPr>
          <w:rFonts w:cs="Times New Roman"/>
        </w:rPr>
      </w:pPr>
      <w:r w:rsidRPr="002909AC">
        <w:rPr>
          <w:rFonts w:cs="Times New Roman"/>
        </w:rPr>
        <w:t>1. All’articolo 1, della legge 30 dicembre 2021, n. 234, dopo il comma 55 sono aggiunti i seguenti commi:</w:t>
      </w:r>
    </w:p>
    <w:p w14:paraId="4B8187A6" w14:textId="77777777" w:rsidR="006C5274" w:rsidRPr="002909AC" w:rsidRDefault="006C5274" w:rsidP="006C5274">
      <w:pPr>
        <w:widowControl w:val="0"/>
        <w:rPr>
          <w:rFonts w:cs="Times New Roman"/>
          <w:iCs/>
        </w:rPr>
      </w:pPr>
      <w:r w:rsidRPr="002909AC">
        <w:rPr>
          <w:rFonts w:cs="Times New Roman"/>
        </w:rPr>
        <w:t xml:space="preserve">“55-bis. </w:t>
      </w:r>
      <w:r w:rsidRPr="002909AC">
        <w:rPr>
          <w:rFonts w:cs="Times New Roman"/>
          <w:iCs/>
        </w:rPr>
        <w:t xml:space="preserve">Fermo quanto disposto dal comma 55 e previa approvazione della Commissione Europea ai sensi dell'articolo 108 del Trattato sul funzionamento dell'Unione Europea, in considerazione delle esigenze di liquidità direttamente derivanti dall’interruzione delle catene di approvvigionamento ovvero dal rincaro dei prezzi di materie prime e fattori di produzione, dovuti all’applicazione delle misure economiche restrittive </w:t>
      </w:r>
      <w:r w:rsidRPr="002909AC">
        <w:rPr>
          <w:rFonts w:cs="Times New Roman"/>
          <w:iCs/>
        </w:rPr>
        <w:lastRenderedPageBreak/>
        <w:t>adottate a seguito dell’aggressine dell’Ucraina da parte della Russia, comprese le sanzioni imposte dall’Unione europea e dai suoi partner internazionali, così come dalle contromisure adottate dalla Federazione Russa, fino al 31 dicembre 2022 la garanzia del Fondo può essere concessa su finanziamenti individuali, concessi successivamente alla data di entrata in vigore del presente comma e destinati a finalità di investimento o copertura dei costi del capitale di esercizio, alle seguenti condizioni:</w:t>
      </w:r>
    </w:p>
    <w:p w14:paraId="433DD780" w14:textId="77777777" w:rsidR="006C5274" w:rsidRPr="002909AC" w:rsidRDefault="006C5274" w:rsidP="006C5274">
      <w:pPr>
        <w:widowControl w:val="0"/>
        <w:rPr>
          <w:rFonts w:cs="Times New Roman"/>
          <w:iCs/>
        </w:rPr>
      </w:pPr>
      <w:r w:rsidRPr="002909AC">
        <w:rPr>
          <w:rFonts w:cs="Times New Roman"/>
          <w:iCs/>
        </w:rPr>
        <w:t>1) per le esigenze di cui al comma 55, numero 2) del presente articolo, nella misura massima del 90 per cento, in favore di finanziamenti finalizzati alla realizzazione di obiettivi di efficientamento o diversificazione della produzione o del consumo energetici, quali,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p w14:paraId="36812E6E" w14:textId="77777777" w:rsidR="006C5274" w:rsidRPr="002909AC" w:rsidRDefault="006C5274" w:rsidP="006C5274">
      <w:pPr>
        <w:widowControl w:val="0"/>
        <w:rPr>
          <w:rFonts w:cs="Times New Roman"/>
          <w:iCs/>
        </w:rPr>
      </w:pPr>
      <w:r w:rsidRPr="002909AC">
        <w:rPr>
          <w:rFonts w:cs="Times New Roman"/>
          <w:iCs/>
        </w:rPr>
        <w:t>2) entro il limite di 5 milioni di euro, per un importo massimo del finanziamento assistito da garanzia non superiore al maggiore tra i seguenti elementi:</w:t>
      </w:r>
    </w:p>
    <w:p w14:paraId="14DEFF24" w14:textId="77777777" w:rsidR="006C5274" w:rsidRPr="002909AC" w:rsidRDefault="006C5274" w:rsidP="006C5274">
      <w:pPr>
        <w:widowControl w:val="0"/>
        <w:rPr>
          <w:rFonts w:cs="Times New Roman"/>
          <w:iCs/>
        </w:rPr>
      </w:pPr>
      <w:r w:rsidRPr="002909AC">
        <w:rPr>
          <w:rFonts w:cs="Times New Roman"/>
          <w:iCs/>
        </w:rPr>
        <w:t>a) il 15 per cento del fatturato annuo totale medio degli ultimi tre esercizi conclusi come risultante dai relativi bilanci o dalle dichiarazioni fiscali; qualora l'impresa abbia iniziato la propria attività successivamente al 31 dicembre 2019, si fa riferimento al fatturato annuo totale medio degli esercizi effettivamente conclusi;</w:t>
      </w:r>
    </w:p>
    <w:p w14:paraId="49EEBF00" w14:textId="77777777" w:rsidR="006C5274" w:rsidRPr="002909AC" w:rsidRDefault="006C5274" w:rsidP="006C5274">
      <w:pPr>
        <w:widowControl w:val="0"/>
        <w:rPr>
          <w:rFonts w:cs="Times New Roman"/>
          <w:iCs/>
        </w:rPr>
      </w:pPr>
      <w:r w:rsidRPr="002909AC">
        <w:rPr>
          <w:rFonts w:cs="Times New Roman"/>
          <w:iCs/>
        </w:rPr>
        <w:t xml:space="preserve">b) il 50 per cento dei costi sostenuti per l’energia nei dodici mesi precedenti il mese della richiesta di finanziamento inviata dall’impresa beneficiaria al soggetto finanziatore; </w:t>
      </w:r>
    </w:p>
    <w:p w14:paraId="6722424F" w14:textId="77777777" w:rsidR="006C5274" w:rsidRPr="002909AC" w:rsidRDefault="006C5274" w:rsidP="006C5274">
      <w:pPr>
        <w:widowControl w:val="0"/>
        <w:rPr>
          <w:rFonts w:cs="Times New Roman"/>
          <w:iCs/>
        </w:rPr>
      </w:pPr>
      <w:r w:rsidRPr="002909AC">
        <w:rPr>
          <w:rFonts w:cs="Times New Roman"/>
          <w:iCs/>
        </w:rPr>
        <w:t xml:space="preserve">3) a titolo gratuito, nei confronti delle imprese, localizzate in Italia, che operino in uno o più dei settori o sottosettori particolarmente colpiti di cui all’allegato I alla Comunicazione della Commissione recante il Quadro temporaneo di crisi per misure  di aiuto di Stato a sostegno dell’economia a seguito dell’aggressione della Russia contro l’Ucraina, nel rispetto delle condizioni di compatibilità con la normativa europea in materia di aiuti di stato, previste dalla citata Comunicazione e dai pertinenti regolamenti «de </w:t>
      </w:r>
      <w:proofErr w:type="spellStart"/>
      <w:r w:rsidRPr="002909AC">
        <w:rPr>
          <w:rFonts w:cs="Times New Roman"/>
          <w:iCs/>
        </w:rPr>
        <w:t>minimis</w:t>
      </w:r>
      <w:proofErr w:type="spellEnd"/>
      <w:r w:rsidRPr="002909AC">
        <w:rPr>
          <w:rFonts w:cs="Times New Roman"/>
          <w:iCs/>
        </w:rPr>
        <w:t>» o di esenzione per categoria;</w:t>
      </w:r>
    </w:p>
    <w:p w14:paraId="2856AC57" w14:textId="77777777" w:rsidR="006C5274" w:rsidRPr="002909AC" w:rsidRDefault="006C5274" w:rsidP="006C5274">
      <w:pPr>
        <w:widowControl w:val="0"/>
        <w:rPr>
          <w:rFonts w:cs="Times New Roman"/>
          <w:iCs/>
        </w:rPr>
      </w:pPr>
      <w:r w:rsidRPr="002909AC">
        <w:rPr>
          <w:rFonts w:cs="Times New Roman"/>
          <w:iCs/>
        </w:rPr>
        <w:t>4) ad esclusione delle imprese soggette alle sanzioni adottate dall’Unione europea, comprese quelle specificamente elencate nei provvedimenti che comminano tali sanzioni, quelle possedute o controllate da persone, entità o organismi oggetto delle sanzioni adottate dall’Unione europea e quelle che operano nei settori industriali oggetto delle sanzioni adottate dall’Unione europea, nella misura in cui il rilascio della garanzia pregiudichi gli obiettivi delle sanzioni in questione.</w:t>
      </w:r>
    </w:p>
    <w:p w14:paraId="201E3EB4" w14:textId="77777777" w:rsidR="006C5274" w:rsidRPr="002909AC" w:rsidRDefault="006C5274" w:rsidP="006C5274">
      <w:pPr>
        <w:widowControl w:val="0"/>
        <w:rPr>
          <w:rFonts w:cs="Times New Roman"/>
        </w:rPr>
      </w:pPr>
      <w:r w:rsidRPr="002909AC">
        <w:rPr>
          <w:rFonts w:cs="Times New Roman"/>
          <w:iCs/>
        </w:rPr>
        <w:t>55-ter. Per lo stesso capitale di prestito sottostante, le garanzie concesse a norma del comma 55-bis non possono essere cumulate con altre misure di supporto alla liquidità concesse sotto forma di prestito agevolato, ai sensi della sezione 2.3 della Comunicazione della Commissione recante il “Quadro temporaneo di crisi per misure  di aiuto di Stato a sostegno dell’economia a seguito dell’aggressione della Russia contro l’Ucraina” né con le misure di supporto alla liquidità concesse sotto forma di garanzia o prestito agevolato ai sensi delle sezioni 3.2 o 3.3 del Quadro Temporaneo per le misure di aiuto di Stato a sostegno dell’economia nell'emergenza del COVID-19. Nel caso di diversi capitali di prestito sottostanti facenti capo al medesimo beneficiario, le garanzie concesse a norma del comma 55-bis possono essere cumulate con altre misure di aiuto, anche diverse da quelle di supporto alla liquidità mediante garanzie, a condizione che l’importo complessivo dei prestiti per beneficiario non superi l’importo massimo di cui al comma 55-bis, numero 2), del presente articolo</w:t>
      </w:r>
      <w:r w:rsidRPr="002909AC">
        <w:rPr>
          <w:rFonts w:cs="Times New Roman"/>
        </w:rPr>
        <w:t>”.</w:t>
      </w:r>
    </w:p>
    <w:p w14:paraId="4358429A" w14:textId="77777777" w:rsidR="00BA2CE5" w:rsidRPr="002909AC" w:rsidRDefault="00BA2CE5" w:rsidP="00BA2CE5">
      <w:pPr>
        <w:pStyle w:val="Titolo2"/>
      </w:pPr>
      <w:bookmarkStart w:id="26" w:name="_Toc102404164"/>
      <w:r w:rsidRPr="002909AC">
        <w:rPr>
          <w:color w:val="000000" w:themeColor="text1"/>
        </w:rPr>
        <w:t xml:space="preserve">ART. </w:t>
      </w:r>
      <w:r w:rsidRPr="002909AC">
        <w:rPr>
          <w:color w:val="000000" w:themeColor="text1"/>
        </w:rPr>
        <w:fldChar w:fldCharType="begin"/>
      </w:r>
      <w:r w:rsidRPr="002909AC">
        <w:rPr>
          <w:color w:val="000000" w:themeColor="text1"/>
        </w:rPr>
        <w:instrText xml:space="preserve"> AUTONUM  \* Arabic </w:instrText>
      </w:r>
      <w:r w:rsidRPr="002909AC">
        <w:rPr>
          <w:color w:val="000000" w:themeColor="text1"/>
        </w:rPr>
        <w:fldChar w:fldCharType="end"/>
      </w:r>
      <w:r w:rsidRPr="002909AC">
        <w:br/>
        <w:t>(Garanzie concesse da SACE S.p.A. a condizioni di mercato)</w:t>
      </w:r>
      <w:bookmarkEnd w:id="26"/>
    </w:p>
    <w:p w14:paraId="2BFFE52A" w14:textId="77777777" w:rsidR="00BA2CE5" w:rsidRPr="002909AC" w:rsidRDefault="00BA2CE5" w:rsidP="00BA2CE5">
      <w:pPr>
        <w:rPr>
          <w:rFonts w:cs="Times New Roman"/>
        </w:rPr>
      </w:pPr>
      <w:r w:rsidRPr="002909AC">
        <w:rPr>
          <w:rFonts w:cs="Times New Roman"/>
        </w:rPr>
        <w:t xml:space="preserve">1. </w:t>
      </w:r>
      <w:r w:rsidRPr="0088523A">
        <w:rPr>
          <w:rFonts w:cs="Times New Roman"/>
        </w:rPr>
        <w:t xml:space="preserve">All’articolo 6, </w:t>
      </w:r>
      <w:r w:rsidR="005C1E8B" w:rsidRPr="0088523A">
        <w:rPr>
          <w:rFonts w:cs="Times New Roman"/>
        </w:rPr>
        <w:t xml:space="preserve">comma 14-bis, </w:t>
      </w:r>
      <w:r w:rsidRPr="0088523A">
        <w:rPr>
          <w:rFonts w:cs="Times New Roman"/>
        </w:rPr>
        <w:t>del decreto-legge</w:t>
      </w:r>
      <w:r w:rsidRPr="002909AC">
        <w:rPr>
          <w:rFonts w:cs="Times New Roman"/>
        </w:rPr>
        <w:t xml:space="preserve"> 30 settembre 2003, n. 269, convertito con modificazioni dalla legge 24 novembre 2003, n. 326, sono apportate le seguenti modificazioni:</w:t>
      </w:r>
    </w:p>
    <w:p w14:paraId="13074039" w14:textId="77777777" w:rsidR="00BA2CE5" w:rsidRPr="002909AC" w:rsidRDefault="00BA2CE5" w:rsidP="008E4EA8">
      <w:pPr>
        <w:pStyle w:val="Paragrafoelenco"/>
        <w:numPr>
          <w:ilvl w:val="0"/>
          <w:numId w:val="12"/>
        </w:numPr>
        <w:spacing w:after="0" w:line="240" w:lineRule="auto"/>
        <w:rPr>
          <w:rFonts w:cs="Times New Roman"/>
        </w:rPr>
      </w:pPr>
      <w:r w:rsidRPr="002909AC">
        <w:rPr>
          <w:rFonts w:cs="Times New Roman"/>
        </w:rPr>
        <w:t>al primo periodo, dopo le parole “</w:t>
      </w:r>
      <w:bookmarkStart w:id="27" w:name="_Hlk90628131"/>
      <w:r w:rsidRPr="002909AC">
        <w:rPr>
          <w:rFonts w:cs="Times New Roman"/>
          <w:iCs/>
        </w:rPr>
        <w:t>Ai fini del sostegno e rilancio dell’economia</w:t>
      </w:r>
      <w:r w:rsidRPr="002909AC">
        <w:rPr>
          <w:rFonts w:cs="Times New Roman"/>
        </w:rPr>
        <w:t>” sono inserite le seguenti: “</w:t>
      </w:r>
      <w:bookmarkStart w:id="28" w:name="_Hlk90628166"/>
      <w:r w:rsidRPr="002909AC">
        <w:rPr>
          <w:rFonts w:cs="Times New Roman"/>
          <w:iCs/>
        </w:rPr>
        <w:t>e al fine di supportare la crescita dimensionale e la patrimonializzazione delle imprese o l’incremento della loro competitività, migliorandone la capitalizzazione, lo sviluppo tecnologico, la sostenibilità ambientale, le infrastrutture o le filiere strategiche o favorendo l’occupazione</w:t>
      </w:r>
      <w:bookmarkEnd w:id="27"/>
      <w:bookmarkEnd w:id="28"/>
      <w:r w:rsidRPr="002909AC">
        <w:rPr>
          <w:rFonts w:cs="Times New Roman"/>
          <w:iCs/>
        </w:rPr>
        <w:t>,</w:t>
      </w:r>
      <w:r w:rsidRPr="002909AC">
        <w:rPr>
          <w:rFonts w:cs="Times New Roman"/>
        </w:rPr>
        <w:t>” e dopo le parole “</w:t>
      </w:r>
      <w:r w:rsidRPr="002909AC">
        <w:rPr>
          <w:rFonts w:cs="Times New Roman"/>
          <w:iCs/>
        </w:rPr>
        <w:t>concessi alle imprese con sede</w:t>
      </w:r>
      <w:r w:rsidRPr="002909AC">
        <w:rPr>
          <w:rFonts w:cs="Times New Roman"/>
        </w:rPr>
        <w:t>” sono inserite le seguenti “</w:t>
      </w:r>
      <w:bookmarkStart w:id="29" w:name="_Hlk86843546"/>
      <w:r w:rsidRPr="002909AC">
        <w:rPr>
          <w:rFonts w:cs="Times New Roman"/>
          <w:iCs/>
        </w:rPr>
        <w:t>legale in Italia e alle imprese aventi sede legale all’estero con una stabile organizzazione</w:t>
      </w:r>
      <w:bookmarkEnd w:id="29"/>
      <w:r w:rsidRPr="002909AC">
        <w:rPr>
          <w:rFonts w:cs="Times New Roman"/>
        </w:rPr>
        <w:t xml:space="preserve">”; </w:t>
      </w:r>
    </w:p>
    <w:p w14:paraId="18377485" w14:textId="77777777" w:rsidR="00BA2CE5" w:rsidRPr="0088523A" w:rsidRDefault="00BA2CE5" w:rsidP="008E4EA8">
      <w:pPr>
        <w:pStyle w:val="Paragrafoelenco"/>
        <w:numPr>
          <w:ilvl w:val="0"/>
          <w:numId w:val="12"/>
        </w:numPr>
        <w:spacing w:after="0" w:line="240" w:lineRule="auto"/>
        <w:rPr>
          <w:rFonts w:cs="Times New Roman"/>
        </w:rPr>
      </w:pPr>
      <w:r w:rsidRPr="002909AC">
        <w:rPr>
          <w:rFonts w:cs="Times New Roman"/>
        </w:rPr>
        <w:t>l’ultimo periodo è sostituito dal seguente: “</w:t>
      </w:r>
      <w:r w:rsidRPr="002909AC">
        <w:rPr>
          <w:rFonts w:cs="Times New Roman"/>
          <w:iCs/>
        </w:rPr>
        <w:t xml:space="preserve">I criteri e le modalità di rilascio della garanzia nonché di definizione della composizione del portafoglio di garanzie gestito da SACE S.p.A. ai sensi del presente </w:t>
      </w:r>
      <w:r w:rsidRPr="002909AC">
        <w:rPr>
          <w:rFonts w:cs="Times New Roman"/>
          <w:iCs/>
        </w:rPr>
        <w:lastRenderedPageBreak/>
        <w:t>comma, inclusi i profili relativi alla distribuzione dei relativi limiti di rischio, in funzione dell’andamento del portafoglio garantito e dei volumi di attività attesi e in considerazione dell’andamento complessivo delle ulteriori esposizioni dello Stato, derivanti da altri strumenti di garanzia gestiti dalla medesima SACE S.p.A., sono definiti</w:t>
      </w:r>
      <w:r w:rsidR="00DE7E4B" w:rsidRPr="002909AC">
        <w:rPr>
          <w:rFonts w:cs="Times New Roman"/>
          <w:iCs/>
        </w:rPr>
        <w:t xml:space="preserve"> </w:t>
      </w:r>
      <w:r w:rsidRPr="002909AC">
        <w:rPr>
          <w:rFonts w:cs="Times New Roman"/>
          <w:iCs/>
        </w:rPr>
        <w:t xml:space="preserve">nell’allegato tecnico al presente decreto. L’efficacia del </w:t>
      </w:r>
      <w:r w:rsidRPr="0088523A">
        <w:rPr>
          <w:rFonts w:cs="Times New Roman"/>
          <w:iCs/>
        </w:rPr>
        <w:t>presente comma è subordinata alla positiva decisione della Commissione europea sulla conformità a condizioni di mercato del regime di garanzia. Con uno o più decreti del Ministro dell’economia e delle finanze, di natura non regolamentare, possono essere disciplinate, in</w:t>
      </w:r>
      <w:r w:rsidR="005B392F" w:rsidRPr="0088523A">
        <w:rPr>
          <w:rFonts w:cs="Times New Roman"/>
          <w:iCs/>
        </w:rPr>
        <w:t xml:space="preserve"> </w:t>
      </w:r>
      <w:r w:rsidRPr="0088523A">
        <w:rPr>
          <w:rFonts w:cs="Times New Roman"/>
          <w:iCs/>
        </w:rPr>
        <w:t>conformità con la decisione della Commissione europea, ulteriori modalità attuative e operative, ed eventuali elementi e requisiti integrativi, per il rilascio delle garanzie di cui al presente comma</w:t>
      </w:r>
      <w:r w:rsidRPr="0088523A">
        <w:rPr>
          <w:rFonts w:cs="Times New Roman"/>
        </w:rPr>
        <w:t>.”</w:t>
      </w:r>
      <w:r w:rsidR="005C1E8B" w:rsidRPr="0088523A">
        <w:rPr>
          <w:rFonts w:cs="Times New Roman"/>
        </w:rPr>
        <w:t>.</w:t>
      </w:r>
    </w:p>
    <w:p w14:paraId="227DD36E" w14:textId="77777777" w:rsidR="00BA2CE5" w:rsidRPr="0088523A" w:rsidRDefault="005C1E8B" w:rsidP="005C1E8B">
      <w:pPr>
        <w:rPr>
          <w:rFonts w:cs="Times New Roman"/>
        </w:rPr>
      </w:pPr>
      <w:r w:rsidRPr="0088523A">
        <w:rPr>
          <w:rFonts w:cs="Times New Roman"/>
        </w:rPr>
        <w:t>2. A</w:t>
      </w:r>
      <w:r w:rsidR="00BA2CE5" w:rsidRPr="0088523A">
        <w:rPr>
          <w:rFonts w:cs="Times New Roman"/>
        </w:rPr>
        <w:t>l decreto-legge 30 settembre 2003, n. 269, convertito</w:t>
      </w:r>
      <w:r w:rsidR="001271F8" w:rsidRPr="0088523A">
        <w:rPr>
          <w:rFonts w:cs="Times New Roman"/>
        </w:rPr>
        <w:t>,</w:t>
      </w:r>
      <w:r w:rsidR="00BA2CE5" w:rsidRPr="0088523A">
        <w:rPr>
          <w:rFonts w:cs="Times New Roman"/>
        </w:rPr>
        <w:t xml:space="preserve"> con modificazioni</w:t>
      </w:r>
      <w:r w:rsidR="001271F8" w:rsidRPr="0088523A">
        <w:rPr>
          <w:rFonts w:cs="Times New Roman"/>
        </w:rPr>
        <w:t>,</w:t>
      </w:r>
      <w:r w:rsidR="00BA2CE5" w:rsidRPr="0088523A">
        <w:rPr>
          <w:rFonts w:cs="Times New Roman"/>
        </w:rPr>
        <w:t xml:space="preserve"> dalla legge 24 novembre 2003, n. 326, dopo </w:t>
      </w:r>
      <w:r w:rsidR="00AB1E03" w:rsidRPr="0088523A">
        <w:rPr>
          <w:rFonts w:cs="Times New Roman"/>
        </w:rPr>
        <w:t xml:space="preserve">l’allegato 1 </w:t>
      </w:r>
      <w:r w:rsidR="00BA2CE5" w:rsidRPr="0088523A">
        <w:rPr>
          <w:rFonts w:cs="Times New Roman"/>
        </w:rPr>
        <w:t>è inserito l</w:t>
      </w:r>
      <w:r w:rsidR="00E10A14" w:rsidRPr="0088523A">
        <w:rPr>
          <w:rFonts w:cs="Times New Roman"/>
        </w:rPr>
        <w:t>’</w:t>
      </w:r>
      <w:r w:rsidR="007A3E5B" w:rsidRPr="0088523A">
        <w:rPr>
          <w:rFonts w:cs="Times New Roman"/>
        </w:rPr>
        <w:t>A</w:t>
      </w:r>
      <w:r w:rsidR="00BA2CE5" w:rsidRPr="0088523A">
        <w:rPr>
          <w:rFonts w:cs="Times New Roman"/>
        </w:rPr>
        <w:t>llegato tecnico</w:t>
      </w:r>
      <w:r w:rsidR="00E10A14" w:rsidRPr="0088523A">
        <w:rPr>
          <w:rFonts w:cs="Times New Roman"/>
        </w:rPr>
        <w:t xml:space="preserve"> </w:t>
      </w:r>
      <w:r w:rsidR="00DE7E4B" w:rsidRPr="0088523A">
        <w:rPr>
          <w:rFonts w:cs="Times New Roman"/>
        </w:rPr>
        <w:t xml:space="preserve">di cui all’allegato A </w:t>
      </w:r>
      <w:r w:rsidR="00E10A14" w:rsidRPr="0088523A">
        <w:rPr>
          <w:rFonts w:cs="Times New Roman"/>
        </w:rPr>
        <w:t>annesso al presente decreto</w:t>
      </w:r>
      <w:r w:rsidR="00BA2CE5" w:rsidRPr="0088523A">
        <w:rPr>
          <w:rFonts w:cs="Times New Roman"/>
        </w:rPr>
        <w:t>:</w:t>
      </w:r>
    </w:p>
    <w:p w14:paraId="5024F6E1" w14:textId="77777777" w:rsidR="00BA2CE5" w:rsidRPr="0088523A" w:rsidRDefault="00BA2CE5" w:rsidP="00BA2CE5">
      <w:pPr>
        <w:rPr>
          <w:rFonts w:cs="Times New Roman"/>
          <w:strike/>
        </w:rPr>
      </w:pPr>
    </w:p>
    <w:p w14:paraId="3520005D" w14:textId="77777777" w:rsidR="00BA2CE5" w:rsidRPr="002909AC" w:rsidRDefault="00BA2CE5" w:rsidP="005A231E">
      <w:pPr>
        <w:rPr>
          <w:rFonts w:cs="Times New Roman"/>
          <w:b/>
          <w:bCs/>
        </w:rPr>
      </w:pPr>
    </w:p>
    <w:p w14:paraId="27BAB578" w14:textId="77777777" w:rsidR="00F72C07" w:rsidRPr="002909AC" w:rsidRDefault="00034D8B" w:rsidP="00F72C07">
      <w:pPr>
        <w:pStyle w:val="Titolo2"/>
        <w:rPr>
          <w:rFonts w:cs="Times New Roman"/>
          <w:szCs w:val="22"/>
        </w:rPr>
      </w:pPr>
      <w:bookmarkStart w:id="30" w:name="_Toc102404165"/>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F72C07" w:rsidRPr="002909AC">
        <w:rPr>
          <w:rFonts w:cs="Times New Roman"/>
          <w:szCs w:val="22"/>
        </w:rPr>
        <w:br/>
        <w:t>(</w:t>
      </w:r>
      <w:r w:rsidR="00615373" w:rsidRPr="002909AC">
        <w:rPr>
          <w:rFonts w:cs="Times New Roman"/>
          <w:szCs w:val="22"/>
        </w:rPr>
        <w:t>Fondo per il sostegno alle imprese danneggiate dalla crisi ucraina</w:t>
      </w:r>
      <w:r w:rsidR="00F72C07" w:rsidRPr="002909AC">
        <w:rPr>
          <w:rFonts w:cs="Times New Roman"/>
          <w:szCs w:val="22"/>
        </w:rPr>
        <w:t>)</w:t>
      </w:r>
      <w:bookmarkEnd w:id="30"/>
    </w:p>
    <w:p w14:paraId="40D09396" w14:textId="77777777" w:rsidR="00F963C4" w:rsidRPr="0088523A" w:rsidRDefault="00F963C4" w:rsidP="00DA0248">
      <w:pPr>
        <w:rPr>
          <w:rFonts w:cs="Times New Roman"/>
        </w:rPr>
      </w:pPr>
      <w:r w:rsidRPr="002909AC">
        <w:rPr>
          <w:rFonts w:cs="Times New Roman"/>
        </w:rPr>
        <w:t xml:space="preserve">1. Per l’anno 2022 è istituito, nello stato </w:t>
      </w:r>
      <w:r w:rsidRPr="0088523A">
        <w:rPr>
          <w:rFonts w:cs="Times New Roman"/>
        </w:rPr>
        <w:t>di previsione del Ministero dello sviluppo economico, un Fondo</w:t>
      </w:r>
      <w:r w:rsidRPr="0088523A">
        <w:rPr>
          <w:rFonts w:cs="Times New Roman"/>
        </w:rPr>
        <w:br/>
        <w:t>con una dotazione di 200 milioni di euro finalizzato a far fronte, mediante erogazione di contributi a fondi perduto,  alle ripercussioni economiche negative per le imprese nazionali derivanti dalla crisi internazionale in Ucraina, che si sono tradotte in perdite di fatturato derivanti dalla contrazione della domanda, dall’interruzione di contratti e progetti esistenti e dalla crisi nelle catene di approvvigionamento.</w:t>
      </w:r>
    </w:p>
    <w:p w14:paraId="1CBAB6EA" w14:textId="77777777" w:rsidR="00F963C4" w:rsidRPr="0088523A" w:rsidRDefault="00F963C4" w:rsidP="00DA0248">
      <w:pPr>
        <w:rPr>
          <w:rFonts w:cs="Times New Roman"/>
        </w:rPr>
      </w:pPr>
      <w:r w:rsidRPr="0088523A">
        <w:rPr>
          <w:rFonts w:cs="Times New Roman"/>
        </w:rPr>
        <w:t>2. Sono destinatarie del Fondo di cui al comma 1, a domanda e nei limiti delle risorse disponibili, le piccole e medie imprese, come definite dalla Raccomandazione della Commissione europea n. 2003/361/CE, che presentano, cumulativamente, i seguenti requisiti:</w:t>
      </w:r>
    </w:p>
    <w:p w14:paraId="4207E52E" w14:textId="77777777" w:rsidR="000C4B2F" w:rsidRPr="0088523A" w:rsidRDefault="000C4B2F" w:rsidP="00DA0248">
      <w:pPr>
        <w:ind w:firstLine="426"/>
        <w:contextualSpacing/>
        <w:rPr>
          <w:rFonts w:cs="Times New Roman"/>
        </w:rPr>
      </w:pPr>
      <w:r w:rsidRPr="0088523A">
        <w:rPr>
          <w:rFonts w:cs="Times New Roman"/>
        </w:rPr>
        <w:t xml:space="preserve">a) </w:t>
      </w:r>
      <w:r w:rsidR="00F963C4" w:rsidRPr="0088523A">
        <w:rPr>
          <w:rFonts w:cs="Times New Roman"/>
        </w:rPr>
        <w:t>hanno realizzato negli ultimi due anni operazioni di vendita di beni o servizi, ivi compreso l’approvvigionamento di materie prime e semilavorati, con l'Ucraina, la Federazione russa e la Bielorussia, pari almeno al 20 per cento del fatturato aziendale totale</w:t>
      </w:r>
      <w:r w:rsidRPr="0088523A">
        <w:rPr>
          <w:rFonts w:cs="Times New Roman"/>
        </w:rPr>
        <w:t>;</w:t>
      </w:r>
    </w:p>
    <w:p w14:paraId="43EFFC10" w14:textId="77777777" w:rsidR="000C4B2F" w:rsidRPr="0088523A" w:rsidRDefault="000C4B2F" w:rsidP="00DA0248">
      <w:pPr>
        <w:ind w:firstLine="426"/>
        <w:contextualSpacing/>
        <w:rPr>
          <w:rFonts w:cs="Times New Roman"/>
        </w:rPr>
      </w:pPr>
      <w:r w:rsidRPr="0088523A">
        <w:rPr>
          <w:rFonts w:cs="Times New Roman"/>
        </w:rPr>
        <w:t xml:space="preserve">b) </w:t>
      </w:r>
      <w:r w:rsidR="00F963C4" w:rsidRPr="0088523A">
        <w:rPr>
          <w:rFonts w:cs="Times New Roman"/>
        </w:rPr>
        <w:t xml:space="preserve">il costo di acquisto medio per materie prime e semilavorati nel corso dell’ultimo trimestre antecedente l’entrata in vigore del presente </w:t>
      </w:r>
      <w:r w:rsidR="005B675F" w:rsidRPr="0088523A">
        <w:rPr>
          <w:rFonts w:cs="Times New Roman"/>
        </w:rPr>
        <w:t>decreto</w:t>
      </w:r>
      <w:r w:rsidR="00F963C4" w:rsidRPr="0088523A">
        <w:rPr>
          <w:rFonts w:cs="Times New Roman"/>
        </w:rPr>
        <w:t xml:space="preserve"> è incrementato almeno del 30 per cento rispetto al costo di acquisto medio del corrispondente periodo dell’anno 2019 ovvero, per le imprese costituite dal primo gennaio 2020, rispetto al costo di acquisto medio del corrispondente periodo dell’anno 2021</w:t>
      </w:r>
      <w:r w:rsidRPr="0088523A">
        <w:rPr>
          <w:rFonts w:cs="Times New Roman"/>
        </w:rPr>
        <w:t>;</w:t>
      </w:r>
    </w:p>
    <w:p w14:paraId="68A5D04B" w14:textId="77777777" w:rsidR="00F963C4" w:rsidRPr="0088523A" w:rsidRDefault="000C4B2F" w:rsidP="00DA0248">
      <w:pPr>
        <w:ind w:firstLine="426"/>
        <w:contextualSpacing/>
        <w:rPr>
          <w:rFonts w:cs="Times New Roman"/>
        </w:rPr>
      </w:pPr>
      <w:r w:rsidRPr="0088523A">
        <w:rPr>
          <w:rFonts w:cs="Times New Roman"/>
        </w:rPr>
        <w:t xml:space="preserve">c) </w:t>
      </w:r>
      <w:r w:rsidR="00F963C4" w:rsidRPr="0088523A">
        <w:rPr>
          <w:rFonts w:cs="Times New Roman"/>
        </w:rPr>
        <w:t xml:space="preserve">hanno subito nel corso del trimestre antecedente l’entrata in vigore del presente </w:t>
      </w:r>
      <w:r w:rsidR="005B675F" w:rsidRPr="0088523A">
        <w:rPr>
          <w:rFonts w:cs="Times New Roman"/>
        </w:rPr>
        <w:t>decreto</w:t>
      </w:r>
      <w:r w:rsidR="00F963C4" w:rsidRPr="0088523A">
        <w:rPr>
          <w:rFonts w:cs="Times New Roman"/>
        </w:rPr>
        <w:t xml:space="preserve"> un calo di fatturato di almeno il 30 per cento rispetto all’analogo periodo del 2019. Ai fini della quantificazione della riduzione del fatturato rilevano i ricavi di cui all'articolo 85, comma 1, lettere a) e b), del Testo unico delle imposte sui redditi approvato con decreto del Presidente della Repubblica 22 dicembre 1986, n. 917.</w:t>
      </w:r>
    </w:p>
    <w:p w14:paraId="3C34CF52" w14:textId="77777777" w:rsidR="00F963C4" w:rsidRPr="0088523A" w:rsidRDefault="00F963C4" w:rsidP="00DA0248">
      <w:pPr>
        <w:contextualSpacing/>
        <w:rPr>
          <w:rFonts w:cs="Times New Roman"/>
        </w:rPr>
      </w:pPr>
      <w:r w:rsidRPr="0088523A">
        <w:rPr>
          <w:rFonts w:cs="Times New Roman"/>
        </w:rPr>
        <w:t xml:space="preserve">3. Le risorse del fondo previsto al comma 1 sono ripartite tra le imprese aventi diritto riconoscendo a ciascuna di esse un importo calcolato applicando una percentuale pari alla differenza tra l'ammontare medio dei ricavi relativi all’ultimo trimestre anteriore all’entrata in vigore </w:t>
      </w:r>
      <w:r w:rsidR="005B675F" w:rsidRPr="0088523A">
        <w:rPr>
          <w:rFonts w:cs="Times New Roman"/>
        </w:rPr>
        <w:t>del presente decreto</w:t>
      </w:r>
      <w:r w:rsidRPr="0088523A">
        <w:rPr>
          <w:rFonts w:cs="Times New Roman"/>
        </w:rPr>
        <w:t xml:space="preserve"> e l'ammontare   dei medesimi ricavi riferiti al corrispondente trimestre del 2019, determinata come segue: </w:t>
      </w:r>
    </w:p>
    <w:p w14:paraId="51026337" w14:textId="77777777" w:rsidR="00F963C4" w:rsidRPr="0088523A" w:rsidRDefault="00F963C4" w:rsidP="00DA0248">
      <w:pPr>
        <w:ind w:firstLine="284"/>
        <w:contextualSpacing/>
        <w:rPr>
          <w:rFonts w:cs="Times New Roman"/>
        </w:rPr>
      </w:pPr>
      <w:r w:rsidRPr="0088523A">
        <w:rPr>
          <w:rFonts w:cs="Times New Roman"/>
        </w:rPr>
        <w:t xml:space="preserve"> a) 60 per cento, per i soggetti con ricavi relativi al periodo d'imposta 2019 non superiori a 5 milioni di euro;</w:t>
      </w:r>
    </w:p>
    <w:p w14:paraId="63A51A6E" w14:textId="77777777" w:rsidR="00F963C4" w:rsidRPr="0088523A" w:rsidRDefault="00F963C4" w:rsidP="00DA0248">
      <w:pPr>
        <w:ind w:firstLine="284"/>
        <w:contextualSpacing/>
        <w:rPr>
          <w:rFonts w:cs="Times New Roman"/>
        </w:rPr>
      </w:pPr>
      <w:r w:rsidRPr="0088523A">
        <w:rPr>
          <w:rFonts w:cs="Times New Roman"/>
        </w:rPr>
        <w:t>b) 40 per cento, per i soggetti con ricavi relativi al periodo d'imposta 2019 superiori a 5 milioni di euro e fino a 50 milioni di euro;</w:t>
      </w:r>
    </w:p>
    <w:p w14:paraId="4FF3EBEA" w14:textId="77777777" w:rsidR="00F963C4" w:rsidRPr="0088523A" w:rsidRDefault="00F963C4" w:rsidP="00DA0248">
      <w:pPr>
        <w:ind w:firstLine="284"/>
        <w:contextualSpacing/>
        <w:rPr>
          <w:rFonts w:cs="Times New Roman"/>
        </w:rPr>
      </w:pPr>
      <w:r w:rsidRPr="0088523A">
        <w:rPr>
          <w:rFonts w:cs="Times New Roman"/>
        </w:rPr>
        <w:t xml:space="preserve">c) per le imprese costituite dal primo gennaio 2020 il periodo di imposta di riferimento di cui alle lettere a) e b) è quello relativo all’anno 2021. </w:t>
      </w:r>
    </w:p>
    <w:p w14:paraId="5BAE56CF" w14:textId="77777777" w:rsidR="00F963C4" w:rsidRPr="0088523A" w:rsidRDefault="00F963C4" w:rsidP="00DA0248">
      <w:pPr>
        <w:tabs>
          <w:tab w:val="left" w:pos="426"/>
        </w:tabs>
        <w:contextualSpacing/>
        <w:rPr>
          <w:rFonts w:cs="Times New Roman"/>
        </w:rPr>
      </w:pPr>
      <w:r w:rsidRPr="0088523A">
        <w:rPr>
          <w:rFonts w:cs="Times New Roman"/>
        </w:rPr>
        <w:t>4. I contributi di cui al presente articolo, che non possono comunque</w:t>
      </w:r>
      <w:r w:rsidRPr="002909AC">
        <w:rPr>
          <w:rFonts w:cs="Times New Roman"/>
        </w:rPr>
        <w:t xml:space="preserve"> superare l’ammontare massimo di euro 400.000 per singolo beneficiario, sono attribuiti nel rispetto dei limiti e delle condizioni previsti dalla comunicazione della Commissione europea del 23 marzo 2022 (C 2022/C131 I/01) recante “</w:t>
      </w:r>
      <w:r w:rsidRPr="002909AC">
        <w:rPr>
          <w:rFonts w:cs="Times New Roman"/>
          <w:i/>
        </w:rPr>
        <w:t>Quadro temporaneo di crisi per misure di aiuto di Stato a sostegno dell’economia a seguito dell’aggressione della Russia contro l’Ucraina</w:t>
      </w:r>
      <w:r w:rsidRPr="002909AC">
        <w:rPr>
          <w:rFonts w:cs="Times New Roman"/>
        </w:rPr>
        <w:t xml:space="preserve">”, e successive modifiche. </w:t>
      </w:r>
    </w:p>
    <w:p w14:paraId="4A452521" w14:textId="77777777" w:rsidR="00F963C4" w:rsidRPr="0088523A" w:rsidRDefault="00F963C4" w:rsidP="00DA0248">
      <w:pPr>
        <w:tabs>
          <w:tab w:val="left" w:pos="426"/>
        </w:tabs>
        <w:contextualSpacing/>
        <w:rPr>
          <w:rFonts w:cs="Times New Roman"/>
        </w:rPr>
      </w:pPr>
      <w:r w:rsidRPr="0088523A">
        <w:rPr>
          <w:rFonts w:cs="Times New Roman"/>
        </w:rPr>
        <w:t xml:space="preserve">5. Con </w:t>
      </w:r>
      <w:r w:rsidR="007A3E5B" w:rsidRPr="0088523A">
        <w:rPr>
          <w:rFonts w:cs="Times New Roman"/>
        </w:rPr>
        <w:t>d</w:t>
      </w:r>
      <w:r w:rsidRPr="0088523A">
        <w:rPr>
          <w:rFonts w:cs="Times New Roman"/>
        </w:rPr>
        <w:t xml:space="preserve">ecreto del Ministro dello sviluppo economico sono definite le modalità attuative di erogazione delle risorse, ivi compreso il termine di presentazione delle domande, che è fissato in data non successiva al sessantesimo giorno dalla pubblicazione del decreto, nonché le modalità di verifica del possesso dei requisiti da parte dei beneficiari, anche tramite sistemi di controllo delle autodichiarazioni delle imprese. Per lo </w:t>
      </w:r>
      <w:r w:rsidRPr="0088523A">
        <w:rPr>
          <w:rFonts w:cs="Times New Roman"/>
        </w:rPr>
        <w:lastRenderedPageBreak/>
        <w:t>svolgimento delle attività previste dal presente articolo il Ministero dello sviluppo economico può avvalersi di società in house mediante stipula di apposita convenzione. Gli oneri derivanti dalla convenzione di cui al presente comma sono posti a carico delle risorse assegnate al fondo di cui al presente articolo, nel limite massimo dell'1,5 per cento delle risorse stesse.</w:t>
      </w:r>
    </w:p>
    <w:p w14:paraId="59AE4C56" w14:textId="77777777" w:rsidR="00F963C4" w:rsidRPr="0088523A" w:rsidRDefault="00F963C4" w:rsidP="00DA0248">
      <w:pPr>
        <w:tabs>
          <w:tab w:val="left" w:pos="426"/>
        </w:tabs>
        <w:contextualSpacing/>
        <w:rPr>
          <w:rFonts w:cs="Times New Roman"/>
        </w:rPr>
      </w:pPr>
      <w:r w:rsidRPr="0088523A">
        <w:rPr>
          <w:rFonts w:cs="Times New Roman"/>
        </w:rPr>
        <w:t>6. Qualora la dotazione finanziaria di cui al comma 1 non sia sufficiente a soddisfare tutte le istanze ammissibili, il Ministero dello sviluppo economico provvede a ridurre in modo proporzionale il contributo.</w:t>
      </w:r>
    </w:p>
    <w:p w14:paraId="0EB367EC" w14:textId="77777777" w:rsidR="00D632C1" w:rsidRPr="002909AC" w:rsidRDefault="00F963C4" w:rsidP="00DA0248">
      <w:pPr>
        <w:tabs>
          <w:tab w:val="left" w:pos="426"/>
        </w:tabs>
        <w:contextualSpacing/>
        <w:rPr>
          <w:rFonts w:cs="Times New Roman"/>
        </w:rPr>
      </w:pPr>
      <w:r w:rsidRPr="0088523A">
        <w:rPr>
          <w:rFonts w:cs="Times New Roman"/>
        </w:rPr>
        <w:t>7. Agli oneri di cui al presente articolo, pari a 200 milioni di euro per</w:t>
      </w:r>
      <w:r w:rsidRPr="002909AC">
        <w:rPr>
          <w:rFonts w:cs="Times New Roman"/>
        </w:rPr>
        <w:t xml:space="preserve"> l</w:t>
      </w:r>
      <w:r w:rsidR="002B1810" w:rsidRPr="002909AC">
        <w:rPr>
          <w:rFonts w:cs="Times New Roman"/>
        </w:rPr>
        <w:t>'anno 2022, si provvede …</w:t>
      </w:r>
    </w:p>
    <w:p w14:paraId="13A672B2" w14:textId="77777777" w:rsidR="00106BC2" w:rsidRPr="002909AC" w:rsidRDefault="00034D8B" w:rsidP="00106BC2">
      <w:pPr>
        <w:pStyle w:val="Titolo2"/>
        <w:rPr>
          <w:rFonts w:cs="Times New Roman"/>
          <w:szCs w:val="22"/>
        </w:rPr>
      </w:pPr>
      <w:bookmarkStart w:id="31" w:name="_Toc102404166"/>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106BC2" w:rsidRPr="002909AC">
        <w:rPr>
          <w:rFonts w:cs="Times New Roman"/>
          <w:szCs w:val="22"/>
        </w:rPr>
        <w:br/>
        <w:t>(Garanzie sui mutui in favore delle imprese agricole, della pesca e dell’acquacoltura che hanno subito un incremento dei costi energetici</w:t>
      </w:r>
      <w:r w:rsidR="00C87A12" w:rsidRPr="002909AC">
        <w:rPr>
          <w:rFonts w:cs="Times New Roman"/>
          <w:szCs w:val="22"/>
        </w:rPr>
        <w:t>)</w:t>
      </w:r>
      <w:bookmarkEnd w:id="31"/>
    </w:p>
    <w:p w14:paraId="738AE5B6" w14:textId="77777777" w:rsidR="00615373" w:rsidRPr="002909AC" w:rsidRDefault="00615373" w:rsidP="00615373">
      <w:pPr>
        <w:textAlignment w:val="baseline"/>
        <w:rPr>
          <w:rFonts w:eastAsia="Times New Roman" w:cs="Times New Roman"/>
          <w:lang w:eastAsia="it-IT"/>
        </w:rPr>
      </w:pPr>
      <w:r w:rsidRPr="002909AC">
        <w:rPr>
          <w:rFonts w:eastAsia="Times New Roman" w:cs="Times New Roman"/>
          <w:lang w:eastAsia="it-IT"/>
        </w:rPr>
        <w:t>1. Previa autorizzazione della Commissione Europea ai sensi dell'</w:t>
      </w:r>
      <w:hyperlink r:id="rId11" w:tgtFrame="_blank" w:history="1">
        <w:r w:rsidRPr="002909AC">
          <w:rPr>
            <w:rFonts w:eastAsia="Times New Roman" w:cs="Times New Roman"/>
            <w:lang w:eastAsia="it-IT"/>
          </w:rPr>
          <w:t xml:space="preserve">articolo 108 del </w:t>
        </w:r>
        <w:r w:rsidR="007A3E5B" w:rsidRPr="002909AC">
          <w:rPr>
            <w:rFonts w:eastAsia="Times New Roman" w:cs="Times New Roman"/>
            <w:lang w:eastAsia="it-IT"/>
          </w:rPr>
          <w:t>Trattato</w:t>
        </w:r>
      </w:hyperlink>
      <w:r w:rsidR="007A3E5B" w:rsidRPr="002909AC">
        <w:rPr>
          <w:rFonts w:eastAsia="Times New Roman" w:cs="Times New Roman"/>
          <w:lang w:eastAsia="it-IT"/>
        </w:rPr>
        <w:t xml:space="preserve"> sul funzionamento dell’Unione europea</w:t>
      </w:r>
      <w:r w:rsidRPr="002909AC">
        <w:rPr>
          <w:rFonts w:eastAsia="Times New Roman" w:cs="Times New Roman"/>
          <w:lang w:eastAsia="it-IT"/>
        </w:rPr>
        <w:t xml:space="preserve">, sono ammissibili alla garanzia diretta dell’ISMEA, con copertura al 100 per cento, i nuovi finanziamenti concessi da banche, intermediari finanziari di cui all'articolo 106 del Testo Unico bancario di cui al </w:t>
      </w:r>
      <w:hyperlink r:id="rId12" w:tgtFrame="_blank" w:history="1">
        <w:r w:rsidRPr="002909AC">
          <w:rPr>
            <w:rFonts w:eastAsia="Times New Roman" w:cs="Times New Roman"/>
            <w:lang w:eastAsia="it-IT"/>
          </w:rPr>
          <w:t>decreto legislativo 1° settembre 1993 n. 385</w:t>
        </w:r>
      </w:hyperlink>
      <w:r w:rsidRPr="002909AC">
        <w:rPr>
          <w:rFonts w:eastAsia="Times New Roman" w:cs="Times New Roman"/>
          <w:lang w:eastAsia="it-IT"/>
        </w:rPr>
        <w:t xml:space="preserve"> e dagli altri soggetti abilitati alla concessione di credito in favore di piccole e medie imprese agricole e della pesca che abbiano registrato un incremento dei costi per l’energia, per i carburanti o per le materie prime nel corso del 2022 come da dichiarazione autocertificata ai sensi dell'articolo 47 del decreto del Presidente della Repubblica 28 dicembre 2000 n. 445, purché tali finanziamenti prevedano l'inizio del rimborso del capitale non prima di 24 mesi dall'erogazione e abbiano una durata fino a 120 mesi e un importo non superiore al 100 per cento dell'ammontare complessivo degli stessi costi, come risultante dall'ultimo bilancio depositato o dall'ultima dichiarazione fiscale presentata alla data della domanda di garanzia ovvero  da  altra  idonea  documentazione,  prodotta  anche  mediante autocertificazione  ai  sensi  dell'articolo  47  del   decreto del Presidente della Repubblica 28 dicembre 2000 n. 445 e, comunque, non superiore a 35.000,00 euro.  </w:t>
      </w:r>
    </w:p>
    <w:p w14:paraId="329B6929" w14:textId="77777777" w:rsidR="00615373" w:rsidRPr="002909AC" w:rsidRDefault="00615373" w:rsidP="00615373">
      <w:pPr>
        <w:textAlignment w:val="baseline"/>
        <w:rPr>
          <w:rFonts w:eastAsia="Times New Roman" w:cs="Times New Roman"/>
          <w:lang w:eastAsia="it-IT"/>
        </w:rPr>
      </w:pPr>
      <w:r w:rsidRPr="002909AC">
        <w:rPr>
          <w:rFonts w:eastAsia="Times New Roman" w:cs="Times New Roman"/>
          <w:lang w:eastAsia="it-IT"/>
        </w:rPr>
        <w:t xml:space="preserve">2. Agli oneri derivanti dal presente articolo, pari a 180 milioni di euro per l'anno 2022, si provvede, quanto ad euro 100 milioni, mediante </w:t>
      </w:r>
      <w:proofErr w:type="gramStart"/>
      <w:r w:rsidR="003F2D3B" w:rsidRPr="002909AC">
        <w:rPr>
          <w:rFonts w:eastAsia="Times New Roman" w:cs="Times New Roman"/>
          <w:lang w:eastAsia="it-IT"/>
        </w:rPr>
        <w:t xml:space="preserve">… </w:t>
      </w:r>
      <w:r w:rsidRPr="002909AC">
        <w:rPr>
          <w:rFonts w:eastAsia="Times New Roman" w:cs="Times New Roman"/>
          <w:lang w:eastAsia="it-IT"/>
        </w:rPr>
        <w:t>;</w:t>
      </w:r>
      <w:proofErr w:type="gramEnd"/>
      <w:r w:rsidRPr="002909AC">
        <w:rPr>
          <w:rFonts w:eastAsia="Times New Roman" w:cs="Times New Roman"/>
          <w:lang w:eastAsia="it-IT"/>
        </w:rPr>
        <w:t xml:space="preserve"> quanto ad euro 80 milioni, mediante corrispondente riduzione delle risorse di cui al comma 6 dell'articolo 13 del decreto-legge 25 maggio 2021 n. 73, convertito, con modificazioni, dalla legge 23 luglio 2021, n. 106. Le </w:t>
      </w:r>
      <w:proofErr w:type="gramStart"/>
      <w:r w:rsidRPr="002909AC">
        <w:rPr>
          <w:rFonts w:eastAsia="Times New Roman" w:cs="Times New Roman"/>
          <w:lang w:eastAsia="it-IT"/>
        </w:rPr>
        <w:t>predette</w:t>
      </w:r>
      <w:proofErr w:type="gramEnd"/>
      <w:r w:rsidRPr="002909AC">
        <w:rPr>
          <w:rFonts w:eastAsia="Times New Roman" w:cs="Times New Roman"/>
          <w:lang w:eastAsia="it-IT"/>
        </w:rPr>
        <w:t xml:space="preserve"> risorse sono versate su un conto corrente di tesoreria centrale appositamente istituito, intestato a ISMEA, per essere utilizzate in base al fabbisogno finanziario derivante dalla gestione delle garanzie stesse. </w:t>
      </w:r>
    </w:p>
    <w:p w14:paraId="0F1E0F0F" w14:textId="77777777" w:rsidR="008613CD" w:rsidRPr="002909AC" w:rsidRDefault="0016010C" w:rsidP="008613CD">
      <w:pPr>
        <w:pStyle w:val="Titolo1"/>
        <w:rPr>
          <w:rFonts w:cs="Times New Roman"/>
          <w:szCs w:val="22"/>
        </w:rPr>
      </w:pPr>
      <w:bookmarkStart w:id="32" w:name="_Toc102404167"/>
      <w:r w:rsidRPr="002909AC">
        <w:rPr>
          <w:rFonts w:cs="Times New Roman"/>
          <w:szCs w:val="22"/>
        </w:rPr>
        <w:t xml:space="preserve">CAPO </w:t>
      </w:r>
      <w:r w:rsidR="003F2D3B" w:rsidRPr="002909AC">
        <w:rPr>
          <w:rFonts w:cs="Times New Roman"/>
          <w:szCs w:val="22"/>
        </w:rPr>
        <w:t>III</w:t>
      </w:r>
      <w:r w:rsidRPr="002909AC">
        <w:rPr>
          <w:rFonts w:cs="Times New Roman"/>
          <w:szCs w:val="22"/>
        </w:rPr>
        <w:br/>
        <w:t>MISURE PER LA RIPRESA ECONOMICA, LA PRODUTTIVITÀ DELLE IMPRESE E L’ATTRAZIONE DEGLI INVESTIMENTI</w:t>
      </w:r>
      <w:bookmarkEnd w:id="32"/>
    </w:p>
    <w:p w14:paraId="0F3458AA" w14:textId="77777777" w:rsidR="008613CD" w:rsidRPr="002909AC" w:rsidRDefault="00034D8B" w:rsidP="008613CD">
      <w:pPr>
        <w:pStyle w:val="Titolo2"/>
        <w:rPr>
          <w:rFonts w:cs="Times New Roman"/>
          <w:szCs w:val="22"/>
        </w:rPr>
      </w:pPr>
      <w:bookmarkStart w:id="33" w:name="_Toc102404168"/>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8613CD" w:rsidRPr="002909AC">
        <w:rPr>
          <w:rFonts w:cs="Times New Roman"/>
          <w:color w:val="000000" w:themeColor="text1"/>
          <w:szCs w:val="22"/>
        </w:rPr>
        <w:br/>
        <w:t>(</w:t>
      </w:r>
      <w:r w:rsidR="008613CD" w:rsidRPr="002909AC">
        <w:rPr>
          <w:rFonts w:cs="Times New Roman"/>
          <w:szCs w:val="22"/>
        </w:rPr>
        <w:t>Maggiorazione del credito di imposta per investimenti in beni immateriali 4.0)</w:t>
      </w:r>
      <w:bookmarkEnd w:id="33"/>
    </w:p>
    <w:p w14:paraId="663A3DA8" w14:textId="77777777" w:rsidR="001C7707" w:rsidRPr="002909AC" w:rsidRDefault="00615373" w:rsidP="001C7707">
      <w:pPr>
        <w:spacing w:after="160" w:line="259" w:lineRule="auto"/>
        <w:rPr>
          <w:rFonts w:cs="Times New Roman"/>
        </w:rPr>
      </w:pPr>
      <w:r w:rsidRPr="002909AC">
        <w:rPr>
          <w:rStyle w:val="normaltextrun"/>
          <w:rFonts w:cs="Times New Roman"/>
          <w:color w:val="000000"/>
          <w:shd w:val="clear" w:color="auto" w:fill="FFFFFF"/>
        </w:rPr>
        <w:t>1.</w:t>
      </w:r>
      <w:r w:rsidR="001C7707" w:rsidRPr="002909AC">
        <w:rPr>
          <w:rStyle w:val="normaltextrun"/>
          <w:rFonts w:cs="Times New Roman"/>
          <w:color w:val="000000"/>
          <w:shd w:val="clear" w:color="auto" w:fill="FFFFFF"/>
        </w:rPr>
        <w:t xml:space="preserve"> </w:t>
      </w:r>
      <w:r w:rsidR="001C7707" w:rsidRPr="002909AC">
        <w:rPr>
          <w:rFonts w:cs="Times New Roman"/>
        </w:rPr>
        <w:t>Per gli investimenti aventi ad oggetto beni compresi nell’allegato B annesso alla legge 11 dicembre 2016, n. 232, effettuati a decorrere dal 1° gennaio 2022 e fino al 31 dicembre 2022 ovvero entro il 30 giugno 2023, a condizione che entro la data del 31 dicembre 2022 il relativo ordine risulti accettato dal venditore e sia avvenuto il pagamento di acconti in misura almeno pari al 20 per cento del costo di acquisizione, la misura del credito d’imposta prevista dall’articolo 1, comma 1058, della legge 30 dicembre 2020, n. 178 è elevata al 50 per cento.</w:t>
      </w:r>
    </w:p>
    <w:p w14:paraId="635C564F" w14:textId="77777777" w:rsidR="00B3756A" w:rsidRPr="002909AC" w:rsidRDefault="00034D8B" w:rsidP="00B3756A">
      <w:pPr>
        <w:pStyle w:val="Titolo2"/>
        <w:rPr>
          <w:rFonts w:cs="Times New Roman"/>
          <w:color w:val="000000" w:themeColor="text1"/>
          <w:szCs w:val="22"/>
        </w:rPr>
      </w:pPr>
      <w:bookmarkStart w:id="34" w:name="_Toc102404169"/>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B3756A" w:rsidRPr="002909AC">
        <w:rPr>
          <w:rFonts w:cs="Times New Roman"/>
          <w:color w:val="000000" w:themeColor="text1"/>
          <w:szCs w:val="22"/>
        </w:rPr>
        <w:br/>
        <w:t xml:space="preserve"> (</w:t>
      </w:r>
      <w:r w:rsidR="007102BE" w:rsidRPr="002909AC">
        <w:rPr>
          <w:rFonts w:eastAsia="Calibri" w:cs="Times New Roman"/>
          <w:szCs w:val="22"/>
        </w:rPr>
        <w:t>Credito d'imposta formazione 4.0</w:t>
      </w:r>
      <w:r w:rsidR="00B3756A" w:rsidRPr="002909AC">
        <w:rPr>
          <w:rFonts w:cs="Times New Roman"/>
          <w:color w:val="000000" w:themeColor="text1"/>
          <w:szCs w:val="22"/>
        </w:rPr>
        <w:t>)</w:t>
      </w:r>
      <w:bookmarkEnd w:id="34"/>
    </w:p>
    <w:p w14:paraId="6867ED56" w14:textId="77777777" w:rsidR="00F963C4" w:rsidRPr="002909AC" w:rsidRDefault="00F963C4" w:rsidP="00D632C1">
      <w:pPr>
        <w:rPr>
          <w:rFonts w:eastAsia="Calibri" w:cs="Times New Roman"/>
        </w:rPr>
      </w:pPr>
      <w:r w:rsidRPr="002909AC">
        <w:rPr>
          <w:rFonts w:eastAsia="Calibri" w:cs="Times New Roman"/>
        </w:rPr>
        <w:t xml:space="preserve">1.Al fine di rendere più efficace il processo di trasformazione tecnologica e digitale delle piccole e medie imprese, con specifico riferimento alla qualificazione delle competenze del personale, le aliquote del  credito  d'imposta del  50  per  cento  e  del  40  per  cento previste dal comma 211  della legge 27 dicembre 2019, n. </w:t>
      </w:r>
      <w:r w:rsidRPr="002909AC">
        <w:rPr>
          <w:rFonts w:eastAsia="Calibri" w:cs="Times New Roman"/>
        </w:rPr>
        <w:lastRenderedPageBreak/>
        <w:t xml:space="preserve">160  per le spese di formazione del personale dipendente finalizzate all'acquisizione o al consolidamento delle competenze nelle tecnologie rilevanti per  la  trasformazione tecnologica e  digitale  delle  imprese sono  rispettivamente aumentate al 70 per cento  e al 50 per  cento, a condizione che  le attività formative siano  erogate dai  soggetti individuati con decreto del Ministro dello sviluppo economico da adottare entro 30 giorni dalla  data di entrata in vigore </w:t>
      </w:r>
      <w:r w:rsidR="005B675F" w:rsidRPr="002909AC">
        <w:rPr>
          <w:rFonts w:cs="Times New Roman"/>
          <w:b/>
        </w:rPr>
        <w:t>del presente decreto</w:t>
      </w:r>
      <w:r w:rsidR="005B675F" w:rsidRPr="002909AC">
        <w:rPr>
          <w:rFonts w:eastAsia="Calibri" w:cs="Times New Roman"/>
        </w:rPr>
        <w:t xml:space="preserve"> </w:t>
      </w:r>
      <w:r w:rsidRPr="002909AC">
        <w:rPr>
          <w:rFonts w:eastAsia="Calibri" w:cs="Times New Roman"/>
        </w:rPr>
        <w:t>e che i risultati relativi all'acquisizione o al consolidamento delle suddette competenze siano  certificati secondo le modalità stabilite con il medesimo decreto, il quale assicura altresì l’invarianza di spesa riaspetto agli stanziamenti vigenti.</w:t>
      </w:r>
    </w:p>
    <w:p w14:paraId="7608F7DF" w14:textId="77777777" w:rsidR="00F963C4" w:rsidRPr="002909AC" w:rsidRDefault="00F65EE2" w:rsidP="00D632C1">
      <w:pPr>
        <w:rPr>
          <w:rFonts w:eastAsia="Calibri" w:cs="Times New Roman"/>
        </w:rPr>
      </w:pPr>
      <w:r w:rsidRPr="002909AC">
        <w:rPr>
          <w:rFonts w:eastAsia="Calibri" w:cs="Times New Roman"/>
        </w:rPr>
        <w:t xml:space="preserve">2. Con </w:t>
      </w:r>
      <w:r w:rsidR="00F963C4" w:rsidRPr="002909AC">
        <w:rPr>
          <w:rFonts w:eastAsia="Calibri" w:cs="Times New Roman"/>
        </w:rPr>
        <w:t xml:space="preserve">riferimento ai </w:t>
      </w:r>
      <w:r w:rsidRPr="002909AC">
        <w:rPr>
          <w:rFonts w:eastAsia="Calibri" w:cs="Times New Roman"/>
        </w:rPr>
        <w:t xml:space="preserve">progetti di formazione avviati </w:t>
      </w:r>
      <w:r w:rsidR="00D632C1" w:rsidRPr="002909AC">
        <w:rPr>
          <w:rFonts w:eastAsia="Calibri" w:cs="Times New Roman"/>
        </w:rPr>
        <w:t>successivamente all’</w:t>
      </w:r>
      <w:r w:rsidR="00F963C4" w:rsidRPr="002909AC">
        <w:rPr>
          <w:rFonts w:eastAsia="Calibri" w:cs="Times New Roman"/>
        </w:rPr>
        <w:t xml:space="preserve">entrata in vigore </w:t>
      </w:r>
      <w:r w:rsidR="00F963C4" w:rsidRPr="002909AC">
        <w:rPr>
          <w:rFonts w:eastAsia="Calibri" w:cs="Times New Roman"/>
          <w:b/>
          <w:bCs/>
        </w:rPr>
        <w:t>del presente</w:t>
      </w:r>
      <w:r w:rsidR="00FD05ED" w:rsidRPr="002909AC">
        <w:rPr>
          <w:rFonts w:eastAsia="Calibri" w:cs="Times New Roman"/>
          <w:b/>
          <w:bCs/>
        </w:rPr>
        <w:t xml:space="preserve"> decreto</w:t>
      </w:r>
      <w:r w:rsidR="00FD05ED" w:rsidRPr="002909AC">
        <w:rPr>
          <w:rFonts w:eastAsia="Calibri" w:cs="Times New Roman"/>
        </w:rPr>
        <w:t xml:space="preserve"> </w:t>
      </w:r>
      <w:r w:rsidR="00F963C4" w:rsidRPr="002909AC">
        <w:rPr>
          <w:rFonts w:eastAsia="Calibri" w:cs="Times New Roman"/>
        </w:rPr>
        <w:t xml:space="preserve">che non soddisfino le condizioni previste dal comma 1, le misure del credito d'imposta sono rispettivamente diminuite al </w:t>
      </w:r>
      <w:r w:rsidRPr="002909AC">
        <w:rPr>
          <w:rFonts w:eastAsia="Calibri" w:cs="Times New Roman"/>
        </w:rPr>
        <w:t>40 per cento e al 35 per cento.</w:t>
      </w:r>
    </w:p>
    <w:p w14:paraId="511A1AF9" w14:textId="77777777" w:rsidR="00D632C1" w:rsidRPr="002909AC" w:rsidRDefault="00D632C1" w:rsidP="00D632C1">
      <w:pPr>
        <w:rPr>
          <w:rFonts w:eastAsia="Calibri" w:cs="Times New Roman"/>
        </w:rPr>
      </w:pPr>
    </w:p>
    <w:p w14:paraId="7189B120" w14:textId="77777777" w:rsidR="00E400CF" w:rsidRPr="002909AC" w:rsidRDefault="00E400CF" w:rsidP="00E400CF">
      <w:pPr>
        <w:pStyle w:val="Titolo2"/>
        <w:rPr>
          <w:rFonts w:cs="Times New Roman"/>
          <w:color w:val="000000" w:themeColor="text1"/>
          <w:szCs w:val="22"/>
        </w:rPr>
      </w:pPr>
      <w:bookmarkStart w:id="35" w:name="_Toc102404170"/>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t xml:space="preserve"> (</w:t>
      </w:r>
      <w:r w:rsidRPr="002909AC">
        <w:rPr>
          <w:rFonts w:eastAsia="Calibri" w:cs="Times New Roman"/>
          <w:szCs w:val="22"/>
        </w:rPr>
        <w:t>C</w:t>
      </w:r>
      <w:r w:rsidR="00AB1E03" w:rsidRPr="002909AC">
        <w:rPr>
          <w:rFonts w:eastAsia="Calibri" w:cs="Times New Roman"/>
          <w:szCs w:val="22"/>
        </w:rPr>
        <w:t>redito d</w:t>
      </w:r>
      <w:r w:rsidR="00FD05ED" w:rsidRPr="002909AC">
        <w:rPr>
          <w:rFonts w:eastAsia="Calibri" w:cs="Times New Roman"/>
          <w:szCs w:val="22"/>
        </w:rPr>
        <w:t>’</w:t>
      </w:r>
      <w:r w:rsidR="00AB1E03" w:rsidRPr="002909AC">
        <w:rPr>
          <w:rFonts w:eastAsia="Calibri" w:cs="Times New Roman"/>
          <w:szCs w:val="22"/>
        </w:rPr>
        <w:t>imposta c</w:t>
      </w:r>
      <w:r w:rsidRPr="002909AC">
        <w:rPr>
          <w:rFonts w:eastAsia="Calibri" w:cs="Times New Roman"/>
          <w:szCs w:val="22"/>
        </w:rPr>
        <w:t>inema</w:t>
      </w:r>
      <w:r w:rsidRPr="002909AC">
        <w:rPr>
          <w:rFonts w:cs="Times New Roman"/>
          <w:color w:val="000000" w:themeColor="text1"/>
          <w:szCs w:val="22"/>
        </w:rPr>
        <w:t>)</w:t>
      </w:r>
      <w:bookmarkEnd w:id="35"/>
    </w:p>
    <w:p w14:paraId="4A5CFD54" w14:textId="77777777" w:rsidR="00AB1E03" w:rsidRPr="002909AC" w:rsidRDefault="00AB1E03" w:rsidP="00AB1E03">
      <w:pPr>
        <w:rPr>
          <w:color w:val="FF0000"/>
        </w:rPr>
      </w:pPr>
      <w:r w:rsidRPr="002909AC">
        <w:rPr>
          <w:color w:val="FF0000"/>
        </w:rPr>
        <w:t>In attesa di formulazione</w:t>
      </w:r>
    </w:p>
    <w:p w14:paraId="6C6F5E26" w14:textId="77777777" w:rsidR="00E400CF" w:rsidRPr="002909AC" w:rsidRDefault="00E400CF" w:rsidP="00D632C1">
      <w:pPr>
        <w:rPr>
          <w:rFonts w:eastAsia="Calibri" w:cs="Times New Roman"/>
        </w:rPr>
      </w:pPr>
    </w:p>
    <w:p w14:paraId="077BC175" w14:textId="77777777" w:rsidR="00B3756A" w:rsidRPr="002909AC" w:rsidRDefault="00034D8B" w:rsidP="00B3756A">
      <w:pPr>
        <w:pStyle w:val="Titolo2"/>
        <w:rPr>
          <w:rFonts w:cs="Times New Roman"/>
          <w:color w:val="000000" w:themeColor="text1"/>
          <w:szCs w:val="22"/>
        </w:rPr>
      </w:pPr>
      <w:bookmarkStart w:id="36" w:name="_Toc102404171"/>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441D7C" w:rsidRPr="002909AC">
        <w:rPr>
          <w:rFonts w:cs="Times New Roman"/>
          <w:color w:val="000000" w:themeColor="text1"/>
          <w:szCs w:val="22"/>
        </w:rPr>
        <w:br/>
        <w:t>(</w:t>
      </w:r>
      <w:r w:rsidR="00615373" w:rsidRPr="002909AC">
        <w:rPr>
          <w:rFonts w:cs="Times New Roman"/>
          <w:color w:val="000000" w:themeColor="text1"/>
          <w:szCs w:val="22"/>
        </w:rPr>
        <w:t>Rifinanziamento del Fondo IPCEI</w:t>
      </w:r>
      <w:r w:rsidR="00441D7C" w:rsidRPr="002909AC">
        <w:rPr>
          <w:rFonts w:cs="Times New Roman"/>
          <w:color w:val="000000" w:themeColor="text1"/>
          <w:szCs w:val="22"/>
        </w:rPr>
        <w:t>)</w:t>
      </w:r>
      <w:bookmarkEnd w:id="36"/>
    </w:p>
    <w:p w14:paraId="31B95D7A" w14:textId="77777777" w:rsidR="001C7707" w:rsidRPr="002909AC" w:rsidRDefault="001C7707" w:rsidP="001C7707">
      <w:pPr>
        <w:rPr>
          <w:rFonts w:eastAsia="Calibri" w:cs="Times New Roman"/>
        </w:rPr>
      </w:pPr>
      <w:r w:rsidRPr="002909AC">
        <w:rPr>
          <w:rFonts w:eastAsia="Calibri" w:cs="Times New Roman"/>
        </w:rPr>
        <w:t xml:space="preserve">1. Per il sostegno alle imprese che partecipano alla realizzazione degli importanti progetti di comune interesse europeo di cui all'articolo 107, paragrafo 3, lettera </w:t>
      </w:r>
      <w:r w:rsidRPr="002909AC">
        <w:rPr>
          <w:rFonts w:eastAsia="Calibri" w:cs="Times New Roman"/>
          <w:i/>
        </w:rPr>
        <w:t>b)</w:t>
      </w:r>
      <w:r w:rsidRPr="002909AC">
        <w:rPr>
          <w:rFonts w:eastAsia="Calibri" w:cs="Times New Roman"/>
        </w:rPr>
        <w:t xml:space="preserve">, del Trattato sul funzionamento dell'Unione europea, la dotazione del Fondo IPCEI di cui all’articolo 1, comma 232, della legge della legge 27 dicembre 2019, n. 160 è incrementata di </w:t>
      </w:r>
      <w:r w:rsidR="001767AD" w:rsidRPr="002909AC">
        <w:rPr>
          <w:rFonts w:eastAsia="Calibri" w:cs="Times New Roman"/>
        </w:rPr>
        <w:t>2</w:t>
      </w:r>
      <w:r w:rsidRPr="002909AC">
        <w:rPr>
          <w:rFonts w:eastAsia="Calibri" w:cs="Times New Roman"/>
        </w:rPr>
        <w:t xml:space="preserve">00 milioni di euro </w:t>
      </w:r>
      <w:r w:rsidR="001767AD" w:rsidRPr="002909AC">
        <w:rPr>
          <w:rFonts w:eastAsia="Calibri" w:cs="Times New Roman"/>
        </w:rPr>
        <w:t>per l’anno</w:t>
      </w:r>
      <w:r w:rsidRPr="002909AC">
        <w:rPr>
          <w:rFonts w:eastAsia="Calibri" w:cs="Times New Roman"/>
        </w:rPr>
        <w:t xml:space="preserve"> 2023</w:t>
      </w:r>
      <w:r w:rsidR="001767AD" w:rsidRPr="002909AC">
        <w:rPr>
          <w:rFonts w:eastAsia="Calibri" w:cs="Times New Roman"/>
        </w:rPr>
        <w:t xml:space="preserve"> e di 150 milioni di euro per l’anno </w:t>
      </w:r>
      <w:r w:rsidRPr="002909AC">
        <w:rPr>
          <w:rFonts w:eastAsia="Calibri" w:cs="Times New Roman"/>
        </w:rPr>
        <w:t xml:space="preserve">2024, cui si provvede mediante </w:t>
      </w:r>
      <w:r w:rsidR="001767AD" w:rsidRPr="002909AC">
        <w:rPr>
          <w:rFonts w:eastAsia="Calibri" w:cs="Times New Roman"/>
        </w:rPr>
        <w:t>…</w:t>
      </w:r>
    </w:p>
    <w:p w14:paraId="2F43DF19" w14:textId="77777777" w:rsidR="008A4341" w:rsidRPr="002909AC" w:rsidRDefault="008A4341" w:rsidP="001C7707">
      <w:pPr>
        <w:rPr>
          <w:rFonts w:eastAsia="Calibri" w:cs="Times New Roman"/>
          <w:color w:val="FF0000"/>
        </w:rPr>
      </w:pPr>
    </w:p>
    <w:p w14:paraId="59D28A63" w14:textId="77777777" w:rsidR="007A7A5B" w:rsidRPr="002909AC" w:rsidRDefault="00034D8B" w:rsidP="007A7A5B">
      <w:pPr>
        <w:pStyle w:val="Titolo2"/>
        <w:rPr>
          <w:rFonts w:cs="Times New Roman"/>
          <w:color w:val="000000" w:themeColor="text1"/>
          <w:szCs w:val="22"/>
        </w:rPr>
      </w:pPr>
      <w:bookmarkStart w:id="37" w:name="_Toc102404172"/>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7A7A5B" w:rsidRPr="002909AC">
        <w:rPr>
          <w:rFonts w:cs="Times New Roman"/>
          <w:color w:val="000000" w:themeColor="text1"/>
          <w:szCs w:val="22"/>
        </w:rPr>
        <w:br/>
        <w:t>(Fondo per il potenziamento dell’attività di attrazione degli investimenti esteri)</w:t>
      </w:r>
      <w:bookmarkEnd w:id="37"/>
    </w:p>
    <w:p w14:paraId="7D13DCAA" w14:textId="77777777" w:rsidR="00F963C4" w:rsidRPr="002909AC" w:rsidRDefault="00F963C4" w:rsidP="00F963C4">
      <w:pPr>
        <w:pBdr>
          <w:top w:val="nil"/>
          <w:left w:val="nil"/>
          <w:bottom w:val="nil"/>
          <w:right w:val="nil"/>
          <w:between w:val="nil"/>
        </w:pBdr>
        <w:rPr>
          <w:rFonts w:cs="Times New Roman"/>
          <w:color w:val="000000"/>
        </w:rPr>
      </w:pPr>
      <w:r w:rsidRPr="002909AC">
        <w:rPr>
          <w:rFonts w:cs="Times New Roman"/>
          <w:color w:val="000000"/>
        </w:rPr>
        <w:t>1. Nello stato di previsione del Ministero dello sviluppo economico è istituito</w:t>
      </w:r>
      <w:r w:rsidR="003F2D3B" w:rsidRPr="002909AC">
        <w:rPr>
          <w:rFonts w:cs="Times New Roman"/>
          <w:color w:val="000000"/>
        </w:rPr>
        <w:t xml:space="preserve"> </w:t>
      </w:r>
      <w:r w:rsidRPr="002909AC">
        <w:rPr>
          <w:rFonts w:cs="Times New Roman"/>
          <w:color w:val="000000"/>
        </w:rPr>
        <w:t xml:space="preserve">il Fondo per il potenziamento dell’attività di attrazione degli investimenti esteri, con una dotazione iniziale di 5 milioni di euro per ciascuna annualità. Il fondo è finalizzato alla realizzazione di iniziative volte alla ricognizione, anche sulla base delle migliori pratiche a livello internazionale, di potenziali investitori strategici esteri, secondo le caratteristiche e le diverse propensioni all’investimento di ciascuna tipologia di investitori, per favorire l’avvio, la crescita ovvero la ricollocazione nel territorio nazionale di insediamenti produttivi, nonché l’elaborazione di proposte di investimento strutturate, comprensive di tutti gli elementi utili ad un’approfondita valutazione delle opportunità prospettate, in relazione alle diverse tipologie di investitori. </w:t>
      </w:r>
    </w:p>
    <w:p w14:paraId="7E056AC1" w14:textId="77777777" w:rsidR="00F963C4" w:rsidRPr="0088523A" w:rsidRDefault="00F963C4" w:rsidP="00F963C4">
      <w:pPr>
        <w:pBdr>
          <w:top w:val="nil"/>
          <w:left w:val="nil"/>
          <w:bottom w:val="nil"/>
          <w:right w:val="nil"/>
          <w:between w:val="nil"/>
        </w:pBdr>
        <w:rPr>
          <w:rFonts w:cs="Times New Roman"/>
          <w:color w:val="000000"/>
        </w:rPr>
      </w:pPr>
      <w:r w:rsidRPr="002909AC">
        <w:rPr>
          <w:rFonts w:cs="Times New Roman"/>
          <w:b/>
        </w:rPr>
        <w:t>2. Per</w:t>
      </w:r>
      <w:r w:rsidRPr="002909AC">
        <w:rPr>
          <w:rFonts w:cs="Times New Roman"/>
        </w:rPr>
        <w:t xml:space="preserve"> le finalità di cui al comma 1 ed al fine di </w:t>
      </w:r>
      <w:r w:rsidRPr="0088523A">
        <w:rPr>
          <w:rFonts w:cs="Times New Roman"/>
        </w:rPr>
        <w:t>garantire il supporto tecnico-ope</w:t>
      </w:r>
      <w:r w:rsidRPr="0088523A">
        <w:rPr>
          <w:rFonts w:cs="Times New Roman"/>
          <w:color w:val="000000"/>
        </w:rPr>
        <w:t>rativo al Comitato interministeriale per l’attrazione degli investimenti esteri, di cui all’articolo 30 del decreto-legge 12 settembre 2014, n. 133, convertito, con modificazioni, dalla legge 11 novembre 2014, n. 164, è costituita una segreteria coordinata da un dirigente di livello generale scelto tra i dirigenti in  servizio  presso il Ministero dello sviluppo economico e composta dal personale in forza presso il predetto Ministero, nei limiti della vigente pianta organica e senza nuovi o maggiori oneri per la finanza pubblica. Alla segreteria tecnica sono attribuiti, tra l’altro, i compiti inerenti alla ricognizione di potenziali investitori strategici esteri, all’elaborazione di</w:t>
      </w:r>
      <w:r w:rsidRPr="0088523A">
        <w:rPr>
          <w:rFonts w:cs="Times New Roman"/>
          <w:strike/>
          <w:color w:val="000000"/>
        </w:rPr>
        <w:t xml:space="preserve"> </w:t>
      </w:r>
      <w:r w:rsidRPr="0088523A">
        <w:rPr>
          <w:rFonts w:cs="Times New Roman"/>
          <w:color w:val="000000"/>
        </w:rPr>
        <w:t>proposte di investimento strutturate, all’adozione di metodologie uniformi, alla definizione di indicatori di performance, all’implementazione di banche dati, alla creazione di, in via sperimentale, di uno “sportello unico” che accompagni e supporti gli investitori esteri con riferimento a tutti gli adempimenti e alle pratiche utili alla concreta realizzazione dell’investimento nonché all’attivazione di un sito web unitario, che raccolga e organizzi in maniera razionale tutte le informazioni utili sulle iniziative e sugli strumenti attivabili a supporto dei potenziali investitori esteri.  Per le medesime finalità il Ministero dello sviluppo</w:t>
      </w:r>
      <w:r w:rsidRPr="002909AC">
        <w:rPr>
          <w:rFonts w:cs="Times New Roman"/>
          <w:color w:val="000000"/>
        </w:rPr>
        <w:t xml:space="preserve"> economico può avvalersi, </w:t>
      </w:r>
      <w:r w:rsidRPr="002909AC">
        <w:rPr>
          <w:rFonts w:cs="Times New Roman"/>
          <w:color w:val="000000"/>
        </w:rPr>
        <w:lastRenderedPageBreak/>
        <w:t xml:space="preserve">ai sensi dell’articolo 7, comma 6, del decreto </w:t>
      </w:r>
      <w:r w:rsidRPr="0088523A">
        <w:rPr>
          <w:rFonts w:cs="Times New Roman"/>
          <w:color w:val="000000"/>
        </w:rPr>
        <w:t>legislativo 30 marzo 2021, n. 165, di esperti con elevate competenze e qualificazioni professionali in materia, con oneri a valere sul fondo di cui al comma 1.</w:t>
      </w:r>
    </w:p>
    <w:p w14:paraId="30DD57D7" w14:textId="77777777" w:rsidR="00F963C4" w:rsidRPr="002909AC" w:rsidRDefault="00F963C4" w:rsidP="003F2D3B">
      <w:pPr>
        <w:rPr>
          <w:rFonts w:cs="Times New Roman"/>
        </w:rPr>
      </w:pPr>
      <w:r w:rsidRPr="0088523A">
        <w:rPr>
          <w:rFonts w:cs="Times New Roman"/>
          <w:color w:val="000000"/>
        </w:rPr>
        <w:t xml:space="preserve">3. </w:t>
      </w:r>
      <w:r w:rsidRPr="0088523A">
        <w:rPr>
          <w:rFonts w:cs="Times New Roman"/>
        </w:rPr>
        <w:t>Agli oneri di cui al comma 1, pari a 5 milioni di euro ann</w:t>
      </w:r>
      <w:r w:rsidR="003F2D3B" w:rsidRPr="0088523A">
        <w:rPr>
          <w:rFonts w:cs="Times New Roman"/>
        </w:rPr>
        <w:t>ui</w:t>
      </w:r>
      <w:r w:rsidR="00F65EE2" w:rsidRPr="0088523A">
        <w:rPr>
          <w:rFonts w:cs="Times New Roman"/>
        </w:rPr>
        <w:t xml:space="preserve"> </w:t>
      </w:r>
      <w:r w:rsidR="003F2D3B" w:rsidRPr="0088523A">
        <w:rPr>
          <w:rFonts w:cs="Times New Roman"/>
        </w:rPr>
        <w:t xml:space="preserve">a decorrere dall’anno 2022, </w:t>
      </w:r>
      <w:r w:rsidRPr="0088523A">
        <w:rPr>
          <w:rFonts w:cs="Times New Roman"/>
        </w:rPr>
        <w:t>si provvede mediante corrispondente riduzione dello stanziamento del fondo speciale di parte corrente iscritto, ai fini del bilancio triennale 2022-2024, nell'ambito del Programma Fondi di riserva e speciali della missione</w:t>
      </w:r>
      <w:r w:rsidRPr="002909AC">
        <w:rPr>
          <w:rFonts w:cs="Times New Roman"/>
        </w:rPr>
        <w:t xml:space="preserve"> «Fondi da ripartire» dello stato di previsione del Ministero dell'economia e delle finanze per l'anno 2021, allo scopo parzialmente utilizzando  l'accantonamento relativo al Ministero dello sviluppo economico.</w:t>
      </w:r>
    </w:p>
    <w:p w14:paraId="367F91F9" w14:textId="77777777" w:rsidR="00F963C4" w:rsidRPr="002909AC" w:rsidRDefault="00F963C4" w:rsidP="00F963C4">
      <w:pPr>
        <w:pBdr>
          <w:top w:val="nil"/>
          <w:left w:val="nil"/>
          <w:bottom w:val="nil"/>
          <w:right w:val="nil"/>
          <w:between w:val="nil"/>
        </w:pBdr>
        <w:rPr>
          <w:rFonts w:cs="Times New Roman"/>
        </w:rPr>
      </w:pPr>
    </w:p>
    <w:p w14:paraId="570FC024" w14:textId="77777777" w:rsidR="008613CD" w:rsidRPr="002909AC" w:rsidRDefault="00034D8B" w:rsidP="00CA40E9">
      <w:pPr>
        <w:pStyle w:val="Titolo2"/>
        <w:spacing w:before="0" w:after="0"/>
        <w:rPr>
          <w:rFonts w:cs="Times New Roman"/>
          <w:szCs w:val="22"/>
        </w:rPr>
      </w:pPr>
      <w:bookmarkStart w:id="38" w:name="_Toc102404173"/>
      <w:r w:rsidRPr="002909AC">
        <w:rPr>
          <w:rFonts w:cs="Times New Roman"/>
          <w:szCs w:val="22"/>
        </w:rPr>
        <w:t>ART</w:t>
      </w:r>
      <w:r w:rsidRPr="002909AC">
        <w:rPr>
          <w:rFonts w:cs="Times New Roman"/>
          <w:color w:val="000000" w:themeColor="text1"/>
          <w:szCs w:val="22"/>
        </w:rPr>
        <w:t xml:space="preserve">.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8613CD" w:rsidRPr="002909AC">
        <w:rPr>
          <w:rFonts w:cs="Times New Roman"/>
          <w:szCs w:val="22"/>
        </w:rPr>
        <w:br/>
        <w:t xml:space="preserve">(Disposizioni urgenti in materia di </w:t>
      </w:r>
      <w:r w:rsidR="003F2D3B" w:rsidRPr="002909AC">
        <w:rPr>
          <w:rFonts w:cs="Times New Roman"/>
          <w:szCs w:val="22"/>
        </w:rPr>
        <w:t>appalt</w:t>
      </w:r>
      <w:r w:rsidR="008613CD" w:rsidRPr="002909AC">
        <w:rPr>
          <w:rFonts w:cs="Times New Roman"/>
          <w:szCs w:val="22"/>
        </w:rPr>
        <w:t>i pubblici</w:t>
      </w:r>
      <w:r w:rsidR="003F2D3B" w:rsidRPr="002909AC">
        <w:rPr>
          <w:rFonts w:cs="Times New Roman"/>
          <w:szCs w:val="22"/>
        </w:rPr>
        <w:t xml:space="preserve"> di lavori</w:t>
      </w:r>
      <w:r w:rsidR="008613CD" w:rsidRPr="002909AC">
        <w:rPr>
          <w:rFonts w:cs="Times New Roman"/>
          <w:szCs w:val="22"/>
        </w:rPr>
        <w:t>)</w:t>
      </w:r>
      <w:bookmarkEnd w:id="38"/>
    </w:p>
    <w:p w14:paraId="124B183F" w14:textId="3613C0B4" w:rsidR="00CA40E9" w:rsidRPr="0088523A" w:rsidRDefault="00CA40E9" w:rsidP="00CA40E9">
      <w:pPr>
        <w:pStyle w:val="Paragrafoelenco"/>
        <w:numPr>
          <w:ilvl w:val="0"/>
          <w:numId w:val="2"/>
        </w:numPr>
        <w:spacing w:after="0" w:line="240" w:lineRule="auto"/>
        <w:ind w:left="0" w:firstLine="0"/>
        <w:rPr>
          <w:rFonts w:cs="Times New Roman"/>
        </w:rPr>
      </w:pPr>
      <w:r w:rsidRPr="002909AC">
        <w:rPr>
          <w:rFonts w:cs="Times New Roman"/>
        </w:rPr>
        <w:t xml:space="preserve">Per fronteggiare gli aumenti eccezionali dei prezzi dei materiali da costruzione, nonché dei carburanti e dei prodotti energetici, in relazione </w:t>
      </w:r>
      <w:r w:rsidRPr="0088523A">
        <w:rPr>
          <w:rFonts w:cs="Times New Roman"/>
        </w:rPr>
        <w:t>agli appalti pubblici di lavori, ivi compresi quelli affidati a contraente generale, aggiudicati sulla base di offerte, con termine finale di presentazione entro il 31 dicembre 2021, lo stato di avanzamento dei lavori</w:t>
      </w:r>
      <w:bookmarkStart w:id="39" w:name="_Hlk102043240"/>
      <w:r w:rsidRPr="0088523A">
        <w:rPr>
          <w:rFonts w:cs="Times New Roman"/>
        </w:rPr>
        <w:t xml:space="preserve"> afferente </w:t>
      </w:r>
      <w:bookmarkStart w:id="40" w:name="_Hlk102061747"/>
      <w:r w:rsidRPr="0088523A">
        <w:rPr>
          <w:rFonts w:cs="Times New Roman"/>
        </w:rPr>
        <w:t>alle lavorazioni eseguite e contabilizzate dal direttore dei lavori</w:t>
      </w:r>
      <w:bookmarkEnd w:id="39"/>
      <w:r w:rsidRPr="0088523A">
        <w:rPr>
          <w:rFonts w:cs="Times New Roman"/>
        </w:rPr>
        <w:t xml:space="preserve"> ovvero annotate, sotto la responsabilità dello stesso, nel libretto delle misure dal 1° gennaio 2022 fino al 31 dicembre 2022</w:t>
      </w:r>
      <w:bookmarkEnd w:id="40"/>
      <w:r w:rsidRPr="0088523A">
        <w:rPr>
          <w:rFonts w:cs="Times New Roman"/>
        </w:rPr>
        <w:t>, viene adottato, anche in deroga alle specifiche clausole contrattuali, applicando le risultanze dei prezzari aggiornati ai sensi del comma 2 ovvero, nelle more del predetto aggiornamento,  di quelli previsti dal comma 3. I maggiori importi derivanti dall’applicazione dei prezzari di cui al primo periodo sono riconosciuti dalla stazio</w:t>
      </w:r>
      <w:r w:rsidR="00776D69" w:rsidRPr="0088523A">
        <w:rPr>
          <w:rFonts w:cs="Times New Roman"/>
        </w:rPr>
        <w:t>ne appaltante nella misura del 90</w:t>
      </w:r>
      <w:r w:rsidR="00B42D8C" w:rsidRPr="0088523A">
        <w:rPr>
          <w:rFonts w:cs="Times New Roman"/>
        </w:rPr>
        <w:t xml:space="preserve"> per cento</w:t>
      </w:r>
      <w:r w:rsidRPr="0088523A">
        <w:rPr>
          <w:rFonts w:cs="Times New Roman"/>
        </w:rPr>
        <w:t xml:space="preserve">, nei limiti delle risorse di cui al terzo e quarto periodo del presente comma, nonché di quelle trasferite alla stazione appaltante a valere sulle risorse dei fondi di cui al comma 4. Il relativo certificato di pagamento viene emesso contestualmente e comunque entro cinque giorni dall'adozione dello stato di avanzamento. </w:t>
      </w:r>
      <w:bookmarkStart w:id="41" w:name="_Hlk101451715"/>
      <w:r w:rsidRPr="0088523A">
        <w:rPr>
          <w:rFonts w:cs="Times New Roman"/>
        </w:rPr>
        <w:t xml:space="preserve">Il pagamento è effettuato entro i termini di cui all’articolo 113-bis, comma 1, primo periodo, del decreto legislativo 18 aprile 2016, n. 50, utilizzando, nel limite del 50 per cento, le risorse appositamente accantonate per imprevisti nel quadro economico di ogni intervento, fatte salve le somme relative agli impegni contrattuali già assunti, e </w:t>
      </w:r>
      <w:bookmarkStart w:id="42" w:name="_Hlk101523126"/>
      <w:r w:rsidRPr="0088523A">
        <w:rPr>
          <w:rFonts w:cs="Times New Roman"/>
        </w:rPr>
        <w:t xml:space="preserve">le eventuali ulteriori somme a disposizione della medesima stazione appaltante e stanziate annualmente relativamente allo stesso intervento. Ai fini del presente comma, possono, altresì, essere utilizzate le somme derivanti da ribassi d'asta, qualora non ne sia prevista una diversa destinazione sulla base delle norme vigenti, nonché le somme disponibili relative ad altri interventi ultimati di competenza della medesima stazione appaltante e per i quali siano stati eseguiti i relativi collaudi o emessi i certificati di regolare esecuzione, nel rispetto delle procedure contabili della spesa e nei limiti della residua spesa autorizzata disponibile alla data di entrata in vigore </w:t>
      </w:r>
      <w:r w:rsidR="005B675F" w:rsidRPr="0088523A">
        <w:rPr>
          <w:rFonts w:cs="Times New Roman"/>
        </w:rPr>
        <w:t>del presente decreto</w:t>
      </w:r>
      <w:r w:rsidRPr="0088523A">
        <w:rPr>
          <w:rFonts w:cs="Times New Roman"/>
        </w:rPr>
        <w:t xml:space="preserve">. </w:t>
      </w:r>
      <w:bookmarkEnd w:id="42"/>
      <w:r w:rsidRPr="0088523A">
        <w:rPr>
          <w:rFonts w:cs="Times New Roman"/>
        </w:rPr>
        <w:t xml:space="preserve">Qualora il direttore dei lavori abbia già adottato lo stato di avanzamento dei lavori e il responsabile unico del procedimento abbia emesso il certificato di pagamento, relativamente anche alle lavorazioni effettuate tra il 1° gennaio 2022 e la data di entrata in vigore </w:t>
      </w:r>
      <w:r w:rsidR="005B675F" w:rsidRPr="0088523A">
        <w:rPr>
          <w:rFonts w:cs="Times New Roman"/>
        </w:rPr>
        <w:t>del presente decreto</w:t>
      </w:r>
      <w:r w:rsidRPr="0088523A">
        <w:rPr>
          <w:rFonts w:cs="Times New Roman"/>
        </w:rPr>
        <w:t>, è emesso, entro trenta giorni dalla medesima data, un certificato di pagamento straordinario recante la determinazione, secondo le modalità di cui al primo periodo, dell’acconto del corrispettivo di appalto relativo alle lavorazioni effettuate e contabilizzate a far data dal 1° gennaio 2022. In tali casi, il pagamento è effettuato entro i termini e a valere sulle risorse di cui al terzo e al quarto periodo.</w:t>
      </w:r>
    </w:p>
    <w:p w14:paraId="65EDE354" w14:textId="77777777" w:rsidR="00CA40E9" w:rsidRPr="0088523A" w:rsidRDefault="00CA40E9" w:rsidP="00CA40E9">
      <w:pPr>
        <w:pStyle w:val="Paragrafoelenco"/>
        <w:numPr>
          <w:ilvl w:val="0"/>
          <w:numId w:val="2"/>
        </w:numPr>
        <w:spacing w:after="0" w:line="240" w:lineRule="auto"/>
        <w:ind w:left="0" w:firstLine="0"/>
        <w:rPr>
          <w:rFonts w:cs="Times New Roman"/>
        </w:rPr>
      </w:pPr>
      <w:r w:rsidRPr="0088523A">
        <w:rPr>
          <w:rFonts w:cs="Times New Roman"/>
        </w:rPr>
        <w:t xml:space="preserve">Per le finalità di cui al comma 1, in deroga alle previsioni di cui all’articolo 23, comma 16, terzo periodo, del codice dei contratti pubblici di cui al decreto legislativo 18 aprile 2016, n. 50, e limitatamente all’anno 2022, le regioni, entro il 31 luglio 2022, procedono ad un aggiornamento </w:t>
      </w:r>
      <w:proofErr w:type="spellStart"/>
      <w:r w:rsidRPr="0088523A">
        <w:rPr>
          <w:rFonts w:cs="Times New Roman"/>
        </w:rPr>
        <w:t>infrannuale</w:t>
      </w:r>
      <w:proofErr w:type="spellEnd"/>
      <w:r w:rsidRPr="0088523A">
        <w:rPr>
          <w:rFonts w:cs="Times New Roman"/>
        </w:rPr>
        <w:t xml:space="preserve"> dei prezzari in uso alla data di entrata in vigore </w:t>
      </w:r>
      <w:r w:rsidR="005B675F" w:rsidRPr="0088523A">
        <w:rPr>
          <w:rFonts w:cs="Times New Roman"/>
        </w:rPr>
        <w:t>del presente decreto</w:t>
      </w:r>
      <w:r w:rsidRPr="0088523A">
        <w:rPr>
          <w:rFonts w:cs="Times New Roman"/>
        </w:rPr>
        <w:t>, in attuazione  dalle linee guida di cui all’articolo 29, comma 12, del decreto-legge 27 gennaio 2022, n. 4, convertito, con modificazioni, dalla legge 28 marzo 2022, n. 25. In caso di inadempienza da parte delle regioni, i prezzari sono aggiornati, entro i successivi quindici giorni, dalle competenti articolazioni territoriali del Ministero delle infrastrutture e della mobilità sostenibili, sentite le regioni interessate. I prezzari aggiornati entro il 31 luglio 2022 cessano di avere validità entro il 31 dicembre 2022 e possono essere transitoriamente utilizzati fino al 31 marzo 2023 per i progetti a base di gara la cui approvazione sia intervenuta entro tale data. Resta fermo quanto previsto dal citato articolo 29 del decreto-legge n. 4 del 2022.</w:t>
      </w:r>
    </w:p>
    <w:p w14:paraId="7237016D" w14:textId="77777777" w:rsidR="00CA40E9" w:rsidRPr="002909AC" w:rsidRDefault="00CA40E9" w:rsidP="00CA40E9">
      <w:pPr>
        <w:pStyle w:val="Paragrafoelenco"/>
        <w:numPr>
          <w:ilvl w:val="0"/>
          <w:numId w:val="2"/>
        </w:numPr>
        <w:spacing w:after="0" w:line="240" w:lineRule="auto"/>
        <w:ind w:left="0" w:firstLine="0"/>
        <w:rPr>
          <w:rFonts w:cs="Times New Roman"/>
        </w:rPr>
      </w:pPr>
      <w:r w:rsidRPr="0088523A">
        <w:rPr>
          <w:rFonts w:cs="Times New Roman"/>
        </w:rPr>
        <w:t>Nelle more della determinazione dei prezzari regionali ai sensi</w:t>
      </w:r>
      <w:r w:rsidRPr="002909AC">
        <w:rPr>
          <w:rFonts w:cs="Times New Roman"/>
        </w:rPr>
        <w:t xml:space="preserve"> del comma 2 e in deroga alle previsioni di cui all’articolo 29, comma 11, del decreto – legge n. 4 del 2022, le stazioni appaltanti, per i contratti relativi a lavori, ai fini della determinazione del costo dei prodotti, delle attrezzature e delle lavorazioni, ai sensi dell'articolo 23, comma 16, del decreto legislativo 18 aprile 2016, n. 50, incrementano fino al 20%  le risultanze dei prezzari regionali di cui al comma 7 del medesimo articolo 23, aggiornati alla data del 31 dicembre 2021. </w:t>
      </w:r>
      <w:bookmarkStart w:id="43" w:name="_Hlk102048562"/>
      <w:r w:rsidRPr="002909AC">
        <w:rPr>
          <w:rFonts w:cs="Times New Roman"/>
        </w:rPr>
        <w:t xml:space="preserve">Per le finalità di cui al comma 1, qualora all’esito dell’aggiornamento dei prezzari secondo le modalità di cui al comma 2 risulti nell’anno 2022 un incremento di detti prezzari, rispetto a quelli approvati alla data del 31 </w:t>
      </w:r>
      <w:r w:rsidRPr="002909AC">
        <w:rPr>
          <w:rFonts w:cs="Times New Roman"/>
        </w:rPr>
        <w:lastRenderedPageBreak/>
        <w:t>dicembre 2021, inferiore alla percentuale di cui al primo periodo del presente comma, le stazioni appaltanti procedono al recupero dei maggiori importi riconosciuti ai sensi del medesimo comma 1, in occasione del pagamento degli stati di avanzamento dei lavori afferenti le lavorazioni eseguite e contabilizzate dal direttore dei lavori ovvero annotate, sotto la responsabilità dello stesso, nel libretto delle misure successivamente all’adozione del prezzario aggiornato.</w:t>
      </w:r>
    </w:p>
    <w:p w14:paraId="433EB2BA" w14:textId="77777777" w:rsidR="00CA40E9" w:rsidRPr="002909AC" w:rsidRDefault="00CA40E9" w:rsidP="00CA40E9">
      <w:pPr>
        <w:pStyle w:val="Paragrafoelenco"/>
        <w:numPr>
          <w:ilvl w:val="0"/>
          <w:numId w:val="2"/>
        </w:numPr>
        <w:spacing w:after="0" w:line="240" w:lineRule="auto"/>
        <w:ind w:left="0" w:firstLine="0"/>
        <w:rPr>
          <w:rFonts w:cs="Times New Roman"/>
        </w:rPr>
      </w:pPr>
      <w:r w:rsidRPr="002909AC">
        <w:rPr>
          <w:rFonts w:cs="Times New Roman"/>
        </w:rPr>
        <w:t>Per i soggetti tenuti all'applicazione del codice di cui al decreto legislativo 12 aprile 2006, n. 163, ad esclusione dei soggetti di cui all'articolo 142, comma 4, del medesimo codice, ovvero all'applicazione del codice dei contratti pubblici di cui al decreto legislativo n. 50 del 2016, ad esclusione dei soggetti di cui all'articolo 164, comma 5, del medesimo codice, per i lavori realizzati ovvero affidati dagli stessi, in caso di insufficienza delle risorse di cui al comma 1, alla copertura degli oneri, si provvede</w:t>
      </w:r>
      <w:r w:rsidRPr="002909AC">
        <w:rPr>
          <w:rFonts w:cs="Times New Roman"/>
          <w:color w:val="FF0000"/>
        </w:rPr>
        <w:t>:</w:t>
      </w:r>
    </w:p>
    <w:p w14:paraId="575B546C" w14:textId="77777777" w:rsidR="00CA40E9" w:rsidRPr="002909AC" w:rsidRDefault="00CA40E9" w:rsidP="00CA40E9">
      <w:pPr>
        <w:rPr>
          <w:rFonts w:cs="Times New Roman"/>
        </w:rPr>
      </w:pPr>
      <w:r w:rsidRPr="002909AC">
        <w:rPr>
          <w:rFonts w:cs="Times New Roman"/>
        </w:rPr>
        <w:t>a) in relazione agli interventi finanziati, in tutto o in parte, con le risorse previste dal regolamento (UE) 2021/240 del Parlamento europeo e del Consiglio, del 10 febbraio 2021, e dal regolamento (UE) 2021/241 del Parlamento europeo e del Consiglio, del 12 febbraio 2021, dal Piano nazionale per gli investimenti complementari al PNRR, di cui all'articolo 1 del decreto-legge 6 maggio 2021, n. 59, convertito, con modificazioni, dalla legge 1° luglio 2021, n. 101 ovvero in relazione ai quali siano nominati Commissari straordinari ai sensi dell’articolo 4 del decreto – legge 18 aprile 2019, n. 32, convertito, con modificazioni, dalla legge 14 giugno 2019, n. 55, a valere sulle risorse del Fondo di cui all'articolo 7, comma 1, del decreto-legge 16 luglio 2020, n. 76, convertito, con modificazioni, dalla legge 11 settembre 2020, n. 120, previste dall’articolo 23, comma 2, lett</w:t>
      </w:r>
      <w:r w:rsidR="008F12C8" w:rsidRPr="002909AC">
        <w:rPr>
          <w:rFonts w:cs="Times New Roman"/>
        </w:rPr>
        <w:t>era</w:t>
      </w:r>
      <w:r w:rsidRPr="002909AC">
        <w:rPr>
          <w:rFonts w:cs="Times New Roman"/>
        </w:rPr>
        <w:t xml:space="preserve"> a) del decreto</w:t>
      </w:r>
      <w:r w:rsidR="008F12C8" w:rsidRPr="002909AC">
        <w:rPr>
          <w:rFonts w:cs="Times New Roman"/>
        </w:rPr>
        <w:t>-</w:t>
      </w:r>
      <w:r w:rsidRPr="002909AC">
        <w:rPr>
          <w:rFonts w:cs="Times New Roman"/>
        </w:rPr>
        <w:t>legge 21 marzo 2022, n. 21, nonché dalla lettera a) del comma 5 del presente articolo, fino alla concorrenza dell’importo di 700 milioni di euro per l’anno 2022 e di 500 milioni di euro per l’anno 2023 e che costituiscono limiti di spesa. Le istanze di accesso al Fondo sono presentate: entro il 31 agosto 2022, relativamente agli stati di avanzamento concernenti le lavorazioni eseguite e contabilizzate dal direttore dei lavori ovvero annotate, sotto la responsabilità dello stesso, nel libretto delle misure dal 1° gennaio 2022 e fino al 31 luglio 2022; entro il 31 gennaio 2023, relativamente agli stati di avanzamento concernenti le lavorazioni eseguite e contabilizzate dal direttore dei lavori ovvero annotate, sotto la responsabilità dello stesso</w:t>
      </w:r>
      <w:r w:rsidRPr="0088523A">
        <w:rPr>
          <w:rFonts w:cs="Times New Roman"/>
        </w:rPr>
        <w:t xml:space="preserve">, nel libretto delle misure dal 1° agosto 2022 e fino al 31 dicembre 2022. Ai fini dell’accesso alle risorse del Fondo, le stazioni appaltanti trasmettono telematicamente al Ministero delle infrastrutture e della mobilità sostenibili, ai sensi e per gli effetti dell’articolo 47 del decreto del Presidente della Repubblica 28 dicembre 2000 n. 445 e secondo le modalità definite dal medesimo Ministero entro trenta giorni dalla data di entrata in vigore </w:t>
      </w:r>
      <w:r w:rsidR="005B675F" w:rsidRPr="0088523A">
        <w:rPr>
          <w:rFonts w:cs="Times New Roman"/>
        </w:rPr>
        <w:t>del presente decreto</w:t>
      </w:r>
      <w:r w:rsidRPr="0088523A">
        <w:rPr>
          <w:rFonts w:cs="Times New Roman"/>
        </w:rPr>
        <w:t>, i dati del contratto d’appalto, copia dello stato di avanzamento dei lavori corredata da attestazione da parte del direttore dei lavori, vistata dal responsabile unico del procedimento, dell’entità delle lavorazioni effettuate nel periodo di cui al comma 1, l’entità delle risorse finanziarie disponibili ai sensi del comma 1 e utilizzate ai fini del</w:t>
      </w:r>
      <w:r w:rsidRPr="002909AC">
        <w:rPr>
          <w:rFonts w:cs="Times New Roman"/>
        </w:rPr>
        <w:t xml:space="preserve"> pagamento dello stato di avanzamento dei lavori in relazione al quale è formulata l’istanza di accesso al Fondo, l’entità del contributo richiesto e gli estremi per l'effettuazione del versamento del contributo riconosciuto a valere sulle risorse del Fondo. Qualora l’ammontare delle richieste di accesso al Fondo risulti superiore al limite di spesa previsto dal primo periodo, la ripartizione delle risorse tra le stazioni appaltanti richiedenti viene effettuata in misura proporzionale e fino a concorrenza del citato limite massimo di spesa. Fermo l’obbligo delle stazioni appaltanti di effettuare i pagamenti a valere sulle risorse di cui al comma 1, entro i termini di cui all’articolo 113-bis, comma 1, primo periodo, del codice dei contratti pubblici di cui al citato decreto legislativo n. 50 del 2016, in caso di accesso alle risorse del Fondo, il pagamento viene effettuato dalla stazione appaltante entro trenta giorni dal trasferimento di dette risorse;</w:t>
      </w:r>
    </w:p>
    <w:p w14:paraId="65C29EAE" w14:textId="77777777" w:rsidR="00CA40E9" w:rsidRPr="002909AC" w:rsidRDefault="00CA40E9" w:rsidP="00CA40E9">
      <w:pPr>
        <w:rPr>
          <w:rFonts w:cs="Times New Roman"/>
        </w:rPr>
      </w:pPr>
      <w:r w:rsidRPr="002909AC">
        <w:rPr>
          <w:rFonts w:cs="Times New Roman"/>
        </w:rPr>
        <w:t>b) in relazione agli interventi diversi da quelli di cui alla lettera a),</w:t>
      </w:r>
      <w:r w:rsidRPr="002909AC">
        <w:rPr>
          <w:rFonts w:cs="Times New Roman"/>
          <w:color w:val="FF0000"/>
        </w:rPr>
        <w:t xml:space="preserve"> </w:t>
      </w:r>
      <w:r w:rsidRPr="002909AC">
        <w:rPr>
          <w:rFonts w:cs="Times New Roman"/>
        </w:rPr>
        <w:t>a valere sulle risorse del Fondo di cui all'articolo 1-septies, comma 8, del decreto-legge 25 maggio 2021, n. 73, convertito, con modificazioni, dalla legge 23 luglio 2021, n. 106, come incrementate dal comma 5, lett</w:t>
      </w:r>
      <w:r w:rsidR="008F12C8" w:rsidRPr="002909AC">
        <w:rPr>
          <w:rFonts w:cs="Times New Roman"/>
        </w:rPr>
        <w:t>era</w:t>
      </w:r>
      <w:r w:rsidRPr="002909AC">
        <w:rPr>
          <w:rFonts w:cs="Times New Roman"/>
        </w:rPr>
        <w:t xml:space="preserve"> b) del presente articolo, nonché dall’articolo 25, comma 1, del decreto-legge 1° marzo 2022, n. 17, e dall’articolo 23, comma 2, lett</w:t>
      </w:r>
      <w:r w:rsidR="008F12C8" w:rsidRPr="002909AC">
        <w:rPr>
          <w:rFonts w:cs="Times New Roman"/>
        </w:rPr>
        <w:t>era</w:t>
      </w:r>
      <w:r w:rsidRPr="002909AC">
        <w:rPr>
          <w:rFonts w:cs="Times New Roman"/>
        </w:rPr>
        <w:t xml:space="preserve"> b), del decreto-legge 21 marzo 2022, n. 21, fino alla concorrenza dell’importo di 770 milioni di euro per l’anno 2022 e di 550 milioni di euro per l’anno 2023, che costituiscono limiti di spesa, secondo le modalità previste di cui all'articolo 1-septies, comma 8, secondo periodo, del citato decreto-legge n. 73 del 2021. Le istanze di accesso al Fondo sono presentate: entro il 31 agosto 2022, relativamente agli stati di avanzamento concernenti le lavorazioni eseguite e contabilizzate dal direttore dei lavori ovvero annotate, sotto la responsabilità dello stesso, nel libretto delle misure dal 1° gennaio 2022 e fino al 31 luglio 2022; entro il 31 gennaio 2023, relativamente agli stati di avanzamento concernenti le lavorazioni eseguite e contabilizzate dal direttore dei lavori ovvero annotate, sotto la responsabilità dello stesso, nel libretto delle misure dal 1° agosto 2022 e fino al 31 dicembre 2022. Ai fini dell’accesso alle risorse del Fondo, le stazioni appaltanti trasmettono, secondo le modalità previste dal decreto di cui all’articolo 1-septies, comma 8, secondo periodo, del citato decreto-legge </w:t>
      </w:r>
      <w:r w:rsidRPr="002909AC">
        <w:rPr>
          <w:rFonts w:cs="Times New Roman"/>
        </w:rPr>
        <w:lastRenderedPageBreak/>
        <w:t>n. 73 del 2021, i dati del contratto d’appalto, copia dello stato di avanzamento dei lavori corredata da attestazione da parte del direttore dei lavori, vistata dal responsabile unico del procedimento, dell’entità delle lavorazioni effettuate nel periodo di cui al comma 1, l’entità delle risorse finanziarie disponibili ai sensi del comma 1 e utilizzate ai fini del pagamento dello stato di avanzamento dei lavori in relazione al quale è formulata l’istanza di accesso al Fondo, l’entità del contributo richiesto e gli estremi per l'effettuazione del versamento del contributo riconosciuto a valere sulle risorse del Fondo. Fermo l’obbligo delle stazioni appaltanti di effettuare i pagamenti a valere sulle risorse di cui al comma 1, entro i termini di cui all’articolo 113-bis, comma 1, primo periodo, del codice dei contratti pubblici di cui al citato decreto legislativo n. 50 del 2016, in caso di accesso alle risorse del Fondo, il pagamento viene effettuato dalla stazione appaltante entro trenta giorni dal trasferimento di dette risorse.</w:t>
      </w:r>
    </w:p>
    <w:p w14:paraId="764E652E" w14:textId="77777777" w:rsidR="00CA40E9" w:rsidRPr="002909AC" w:rsidRDefault="00CA40E9" w:rsidP="00CA40E9">
      <w:pPr>
        <w:pStyle w:val="Paragrafoelenco"/>
        <w:numPr>
          <w:ilvl w:val="0"/>
          <w:numId w:val="2"/>
        </w:numPr>
        <w:spacing w:after="0" w:line="240" w:lineRule="auto"/>
        <w:ind w:left="0" w:firstLine="0"/>
        <w:rPr>
          <w:rFonts w:cs="Times New Roman"/>
        </w:rPr>
      </w:pPr>
      <w:r w:rsidRPr="002909AC">
        <w:rPr>
          <w:rFonts w:cs="Times New Roman"/>
        </w:rPr>
        <w:t>Per le finalità di cui al comma 4:</w:t>
      </w:r>
    </w:p>
    <w:p w14:paraId="388C8C19" w14:textId="77777777" w:rsidR="00CA40E9" w:rsidRPr="002909AC" w:rsidRDefault="00CA40E9" w:rsidP="00CA40E9">
      <w:pPr>
        <w:pStyle w:val="Paragrafoelenco"/>
        <w:spacing w:after="0" w:line="240" w:lineRule="auto"/>
        <w:ind w:left="0"/>
        <w:rPr>
          <w:rFonts w:cs="Times New Roman"/>
        </w:rPr>
      </w:pPr>
      <w:r w:rsidRPr="002909AC">
        <w:rPr>
          <w:rFonts w:cs="Times New Roman"/>
        </w:rPr>
        <w:t xml:space="preserve">a) la dotazione del Fondo di cui all'articolo 7, comma 1, del decreto-legge 16 luglio 2020, n. 76, convertito, con modificazioni, dalla legge 11 settembre 2020, n. 120, è incrementata di ulteriori …. milioni di euro per l’anno 2022 e di </w:t>
      </w:r>
      <w:proofErr w:type="gramStart"/>
      <w:r w:rsidRPr="002909AC">
        <w:rPr>
          <w:rFonts w:cs="Times New Roman"/>
        </w:rPr>
        <w:t>…….</w:t>
      </w:r>
      <w:proofErr w:type="gramEnd"/>
      <w:r w:rsidRPr="002909AC">
        <w:rPr>
          <w:rFonts w:cs="Times New Roman"/>
        </w:rPr>
        <w:t>. milioni di euro per l’anno 2023. Le risorse stanziate dalla presente lettera per l’anno 2022, nonché dall’articolo 23, comma 2, lett</w:t>
      </w:r>
      <w:r w:rsidR="008F12C8" w:rsidRPr="002909AC">
        <w:rPr>
          <w:rFonts w:cs="Times New Roman"/>
        </w:rPr>
        <w:t>era</w:t>
      </w:r>
      <w:r w:rsidRPr="002909AC">
        <w:rPr>
          <w:rFonts w:cs="Times New Roman"/>
        </w:rPr>
        <w:t xml:space="preserve"> a) del decreto</w:t>
      </w:r>
      <w:r w:rsidR="008F12C8" w:rsidRPr="002909AC">
        <w:rPr>
          <w:rFonts w:cs="Times New Roman"/>
        </w:rPr>
        <w:t>-</w:t>
      </w:r>
      <w:r w:rsidRPr="002909AC">
        <w:rPr>
          <w:rFonts w:cs="Times New Roman"/>
        </w:rPr>
        <w:t>legge 21 marzo 2022, n. 21, sono destinate al riconoscimento di contributi relativi alle istanze di accesso presentate, ai sensi del comma 4, lettera a), entro il 31 agosto 2022 e le risorse stanziate per l’anno 2023 sono destinate al riconoscimento di contributi relativi alle istanze di accesso presentate, ai sensi del comma 4, lettera b), entro il 31 gennaio 2023. Le eventuali risorse eccedenti l’importo complessivamente assegnato alle stazioni appaltanti in relazione alle istanze presentate entro il 31 agosto 2022 possono essere utilizzate per il riconoscimento dei contributi relativamente alle istanze presentate entro il 31 gennaio 2023;</w:t>
      </w:r>
    </w:p>
    <w:p w14:paraId="02E774A0" w14:textId="77777777" w:rsidR="00CA40E9" w:rsidRPr="002909AC" w:rsidRDefault="00CA40E9" w:rsidP="00CA40E9">
      <w:pPr>
        <w:pStyle w:val="Paragrafoelenco"/>
        <w:spacing w:after="0" w:line="240" w:lineRule="auto"/>
        <w:ind w:left="0"/>
        <w:rPr>
          <w:rFonts w:cs="Times New Roman"/>
        </w:rPr>
      </w:pPr>
      <w:r w:rsidRPr="002909AC">
        <w:rPr>
          <w:rFonts w:cs="Times New Roman"/>
        </w:rPr>
        <w:t>b) la dotazione del Fondo di cui all'articolo 1-septies, comma 8, del decreto-legge 25 maggio 2021, n. 73, convertito, con modificazioni, dalla legge 23 luglio 2021, n. 106, è incrementata di ulteriori 500</w:t>
      </w:r>
      <w:r w:rsidRPr="002909AC">
        <w:rPr>
          <w:rFonts w:cs="Times New Roman"/>
          <w:color w:val="FF0000"/>
        </w:rPr>
        <w:t xml:space="preserve"> </w:t>
      </w:r>
      <w:r w:rsidRPr="002909AC">
        <w:rPr>
          <w:rFonts w:cs="Times New Roman"/>
        </w:rPr>
        <w:t>milioni di euro per l'anno 2022 e di 550 milioni di euro per l’anno 2023.</w:t>
      </w:r>
    </w:p>
    <w:p w14:paraId="0471D3ED" w14:textId="77777777" w:rsidR="00CA40E9" w:rsidRPr="0088523A" w:rsidRDefault="00CA40E9" w:rsidP="00CA40E9">
      <w:pPr>
        <w:pStyle w:val="Paragrafoelenco"/>
        <w:numPr>
          <w:ilvl w:val="0"/>
          <w:numId w:val="6"/>
        </w:numPr>
        <w:spacing w:after="0" w:line="240" w:lineRule="auto"/>
        <w:ind w:left="0" w:firstLine="0"/>
        <w:rPr>
          <w:rFonts w:cs="Times New Roman"/>
        </w:rPr>
      </w:pPr>
      <w:bookmarkStart w:id="44" w:name="_Hlk102049374"/>
      <w:bookmarkEnd w:id="43"/>
      <w:r w:rsidRPr="002909AC">
        <w:rPr>
          <w:rFonts w:cs="Times New Roman"/>
        </w:rPr>
        <w:t xml:space="preserve">Fermo quanto previsto dall’articolo 29, commi 8 e 9, del decreto-legge 27 gennaio 2022, n. 4, convertito, con modificazioni, dalla legge 28 marzo 2022, n. 25, per fronteggiare i maggiori costi derivanti dall’aggiornamento, ai sensi dei commi 2 e 3, dei prezzari utilizzati nelle procedure di affidamento delle opere pubbliche avviate successivamente all’entrata in vigore del presente decreto, le stazioni appaltanti possono procedere alla rimodulazione delle somme a disposizione e indicate nel quadro economico degli interventi, nonché, al fine di garantire la tempestiva realizzazione degli interventi finanziati in tutto o in parte, con le risorse previste dal regolamento (UE) 2021/240 del Parlamento europeo e del Consiglio, del 10 febbraio 2021, e dal regolamento (UE) 2021/241 del Parlamento europeo e del Consiglio, del 12 febbraio 2021, ovvero  dal Piano nazionale per gli investimenti complementari al PNRR, di cui all'articolo 1 del decreto-legge 6 maggio 2021, n. 59, convertito, con modificazioni, dalla legge 1° luglio 2021, n. 101 </w:t>
      </w:r>
      <w:r w:rsidRPr="002909AC">
        <w:rPr>
          <w:rFonts w:cs="Times New Roman"/>
          <w:bCs/>
        </w:rPr>
        <w:t>e limitatamente alla realizzazione di detti interventi</w:t>
      </w:r>
      <w:r w:rsidRPr="002909AC">
        <w:rPr>
          <w:rFonts w:cs="Times New Roman"/>
        </w:rPr>
        <w:t>, utilizzare i contributi pubblici statali riconosciuti in relazione ai lavori inseriti nei programmi triennali di cui all’articolo 21 del codice dei contratti pubblici di cui al decreto legislativo 18 aprile 2016, n. 50, e dei relativi aggiornamenti annuali,</w:t>
      </w:r>
      <w:r w:rsidRPr="002909AC">
        <w:rPr>
          <w:rFonts w:cs="Times New Roman"/>
          <w:color w:val="FF0000"/>
        </w:rPr>
        <w:t xml:space="preserve"> </w:t>
      </w:r>
      <w:r w:rsidRPr="002909AC">
        <w:rPr>
          <w:rFonts w:cs="Times New Roman"/>
        </w:rPr>
        <w:t xml:space="preserve">per i quali non siano ancora </w:t>
      </w:r>
      <w:r w:rsidRPr="0088523A">
        <w:rPr>
          <w:rFonts w:cs="Times New Roman"/>
        </w:rPr>
        <w:t xml:space="preserve">state avviate le relative procedure di affidamento. Per le medesime finalità, le stazioni appaltanti possono altresì utilizzare le somme disponibili relative ad altri interventi ultimati di competenza delle medesime stazioni appaltanti e per i quali siano stati eseguiti i relativi collaudi o emessi i certificati di regolare esecuzione, nel rispetto delle procedure contabili della spesa e nei limiti della residua spesa autorizzata disponibile alla data di entrata in vigore </w:t>
      </w:r>
      <w:r w:rsidR="005B675F" w:rsidRPr="0088523A">
        <w:rPr>
          <w:rFonts w:cs="Times New Roman"/>
        </w:rPr>
        <w:t>del presente decreto</w:t>
      </w:r>
      <w:r w:rsidRPr="0088523A">
        <w:rPr>
          <w:rFonts w:cs="Times New Roman"/>
        </w:rPr>
        <w:t>.</w:t>
      </w:r>
    </w:p>
    <w:p w14:paraId="1DDBEE9D" w14:textId="77777777" w:rsidR="00CA40E9" w:rsidRPr="0088523A" w:rsidRDefault="00CA40E9" w:rsidP="00CA40E9">
      <w:pPr>
        <w:pStyle w:val="Paragrafoelenco"/>
        <w:numPr>
          <w:ilvl w:val="0"/>
          <w:numId w:val="6"/>
        </w:numPr>
        <w:spacing w:after="0" w:line="240" w:lineRule="auto"/>
        <w:ind w:left="0" w:firstLine="0"/>
        <w:rPr>
          <w:rFonts w:cs="Times New Roman"/>
        </w:rPr>
      </w:pPr>
      <w:r w:rsidRPr="0088523A">
        <w:rPr>
          <w:rFonts w:cs="Times New Roman"/>
        </w:rPr>
        <w:t>Fatto salvo quanto previsto dal comma 6, per fronteggiare i maggiori costi derivanti dall’aggiornamento, ai sensi dei commi 2 e 3, dei prezzari utilizzati nelle procedure di affidamento delle opere pubbliche avviate successivamente all’entrata in vigore del presente decreto e relativi ad opere finanziate, in tutto o in parte, con le risorse previste dal regolamento (UE) 2021/240 del Parlamento europeo e del Consiglio, del 10 febbraio 2021, e dal regolamento (UE) 2021/241 del Parlamento europeo e del Consiglio, del 12 febbraio 2021, ovvero dal Piano nazionale per gli investimenti complementari al PNRR, di c</w:t>
      </w:r>
      <w:r w:rsidRPr="002909AC">
        <w:rPr>
          <w:rFonts w:cs="Times New Roman"/>
        </w:rPr>
        <w:t xml:space="preserve">ui all'articolo 1 del decreto-legge 6 maggio 2021, n. 59, convertito, con modificazioni, dalla legge 1° luglio 2021, n. 101, nonché dei prezzari utilizzati nelle procedure relative alla realizzazione di interventi, già finanziati anche per lotti, in relazione ai quali siano nominati Commissari straordinari ai sensi dell’articolo 4 del decreto – legge 18 aprile 2019, n. 32, convertito, con modificazioni, dalla legge 14 giugno 2019, n. 55, è istituto </w:t>
      </w:r>
      <w:r w:rsidRPr="002909AC">
        <w:rPr>
          <w:rFonts w:cs="Times New Roman"/>
          <w:iCs/>
        </w:rPr>
        <w:t>nello stato di previsione del Ministero dell’economia e delle finanze</w:t>
      </w:r>
      <w:r w:rsidRPr="002909AC">
        <w:rPr>
          <w:rFonts w:cs="Times New Roman"/>
        </w:rPr>
        <w:t xml:space="preserve"> un Fondo, con una dotazione di 1.500 milioni di euro per ciascuno degli anni dal 2022 al 2026. Con decreto del Presidente del Consiglio dei Ministri su proposta del Ministro dell’economia e delle finanze di concerto con il Ministro delle infrastrutture e della mobilità sostenibili sono determinate le modalità di accesso e di ripartizione del Fondo di cui al primo periodo in favore delle stazioni </w:t>
      </w:r>
      <w:r w:rsidRPr="002909AC">
        <w:rPr>
          <w:rFonts w:cs="Times New Roman"/>
        </w:rPr>
        <w:lastRenderedPageBreak/>
        <w:t xml:space="preserve">appaltanti, tenendo conto anche del cronoprogramma degli interventi e dell’eventuale utilizzazione da parte delle medesime stazioni appaltanti dei contributi pubblici di cui al primo periodo del comma 3 del presente articolo, nonché di restituzione al Fondo medesimo delle economie derivanti dai ribassi d’asta ovvero dall’applicazione delle clausole di </w:t>
      </w:r>
      <w:r w:rsidRPr="0088523A">
        <w:rPr>
          <w:rFonts w:cs="Times New Roman"/>
        </w:rPr>
        <w:t xml:space="preserve">revisione dei prezzi di cui al citato articolo 29, comma 1, lettera a). Al Fondo di cui al presente comma possono altresì accedere, secondo le modalità definite dal decreto di cui al secondo periodo </w:t>
      </w:r>
      <w:bookmarkStart w:id="45" w:name="_Hlk102068933"/>
      <w:r w:rsidRPr="0088523A">
        <w:rPr>
          <w:rFonts w:cs="Times New Roman"/>
        </w:rPr>
        <w:t xml:space="preserve">e relativamente alle procedure finalizzate all’affidamento di lavori la cui realizzazione, anche in considerazione delle risorse finanziarie disponibili a legislazione vigente, deve essere ultimata entro il 31 dicembre 2026, il Commissario straordinario di cui all’articolo 1, comma 421, della legge 30 dicembre 2021, n. 234, per la realizzazione degli interventi inseriti nel programma di cui al comma 423 del medesimo articolo 1, la società Infrastrutture Milano Cortina 2020-2026 S.p.A. di cui all’articolo 3 del decreto – legge 11 marzo 2020, n. 16, convertito, con modificazioni, dalla legge 8 maggio 2020, n. 31, per la realizzazione delle opere di cui al comma 2 del medesimo articolo 3,  nonché i soggetti attuatori degli interventi previsti dal decreto di cui all’articolo 9, comma 5-ter, del decreto-legge 27 gennaio 2022, n. 4, convertito, con modificazioni, dalla legge </w:t>
      </w:r>
      <w:r w:rsidRPr="0088523A">
        <w:rPr>
          <w:rStyle w:val="linkneltesto"/>
          <w:rFonts w:cs="Times New Roman"/>
          <w:shd w:val="clear" w:color="auto" w:fill="FFFFFF"/>
        </w:rPr>
        <w:t>28 marzo 2022, n. 25</w:t>
      </w:r>
      <w:r w:rsidRPr="0088523A">
        <w:rPr>
          <w:rFonts w:cs="Times New Roman"/>
          <w:color w:val="686868"/>
          <w:shd w:val="clear" w:color="auto" w:fill="FFFFFF"/>
        </w:rPr>
        <w:t>.</w:t>
      </w:r>
    </w:p>
    <w:bookmarkEnd w:id="44"/>
    <w:bookmarkEnd w:id="45"/>
    <w:p w14:paraId="195DBA65" w14:textId="77777777" w:rsidR="00CA40E9" w:rsidRPr="0088523A" w:rsidRDefault="00CA40E9" w:rsidP="00CA40E9">
      <w:pPr>
        <w:pStyle w:val="Paragrafoelenco"/>
        <w:numPr>
          <w:ilvl w:val="0"/>
          <w:numId w:val="7"/>
        </w:numPr>
        <w:spacing w:after="0" w:line="240" w:lineRule="auto"/>
        <w:ind w:left="0" w:firstLine="0"/>
        <w:rPr>
          <w:rFonts w:cs="Times New Roman"/>
          <w:strike/>
        </w:rPr>
      </w:pPr>
      <w:r w:rsidRPr="0088523A">
        <w:rPr>
          <w:rFonts w:cs="Times New Roman"/>
        </w:rPr>
        <w:t xml:space="preserve">Fino al 31 dicembre 2022, in relazione agli accordi quadro di lavori di cui all'articolo 54 del codice dei contratti pubblici di cui al decreto legislativo 18 aprile 2016, n. 50, già aggiudicati ovvero efficaci alla data di entrata in vigore </w:t>
      </w:r>
      <w:r w:rsidR="005B675F" w:rsidRPr="0088523A">
        <w:rPr>
          <w:rFonts w:cs="Times New Roman"/>
        </w:rPr>
        <w:t>del presente decreto</w:t>
      </w:r>
      <w:r w:rsidRPr="0088523A">
        <w:rPr>
          <w:rFonts w:cs="Times New Roman"/>
        </w:rPr>
        <w:t>, le stazioni appaltanti, ai fini della esecuzione di detti accordi secondo le modalità previste dai commi 2, 3, 4, 5 e 6 del medesimo articolo 54 e nei limiti delle risorse complessivamente stanziate per il finanziamento dei lavori previsti dall'accordo quadro</w:t>
      </w:r>
      <w:r w:rsidRPr="0088523A">
        <w:rPr>
          <w:rFonts w:cs="Times New Roman"/>
          <w:strike/>
        </w:rPr>
        <w:t>, possono utilizzare</w:t>
      </w:r>
      <w:r w:rsidRPr="0088523A">
        <w:rPr>
          <w:rFonts w:cs="Times New Roman"/>
        </w:rPr>
        <w:t xml:space="preserve"> utilizzano le risultanze dei prezzari aggiornati secondo le modalità di cui al comma 2 ovvero di cui al comma 3 del presente articolo, fermo restando il ribasso formulato in sede di offerta dall'impresa aggiudicataria dell'accordo quadro medesimo. In relazione all’esecuzione degli accordi quadro di cui al primo periodo, si applicano altresì le previsioni di cui all’articolo 29 del decreto-legge 27 gennaio 2022, n. 4, convertito, con modificazioni, dalla legge 28 marzo 2022, n. 25. </w:t>
      </w:r>
      <w:bookmarkStart w:id="46" w:name="_Hlk102239592"/>
      <w:r w:rsidRPr="0088523A">
        <w:rPr>
          <w:rFonts w:cs="Times New Roman"/>
        </w:rPr>
        <w:t>Le disposizioni di cui ai commi 1, 2, 3 e 4, si applicano anche alle lavorazioni eseguite e contabilizzate dal direttore dei lavori, ovvero annotate, sotto la responsabilità del direttore dei lavori, nel libretto delle misure dal 1° gennaio 2022 e fino al 31 dicembre 2022, relativamente ad appalti di lavori basati su accordi quadro già in esecuzione alla data di entrata in vigore del presente decreto.</w:t>
      </w:r>
      <w:r w:rsidRPr="0088523A">
        <w:rPr>
          <w:rFonts w:cs="Times New Roman"/>
          <w:strike/>
        </w:rPr>
        <w:t xml:space="preserve"> </w:t>
      </w:r>
    </w:p>
    <w:bookmarkEnd w:id="46"/>
    <w:p w14:paraId="3BC47637" w14:textId="77777777" w:rsidR="00CA40E9" w:rsidRPr="002909AC" w:rsidRDefault="00CA40E9" w:rsidP="00CA40E9">
      <w:pPr>
        <w:pStyle w:val="Paragrafoelenco"/>
        <w:numPr>
          <w:ilvl w:val="0"/>
          <w:numId w:val="27"/>
        </w:numPr>
        <w:spacing w:after="0" w:line="240" w:lineRule="auto"/>
        <w:ind w:left="0" w:firstLine="0"/>
        <w:rPr>
          <w:rFonts w:cs="Times New Roman"/>
        </w:rPr>
      </w:pPr>
      <w:r w:rsidRPr="0088523A">
        <w:rPr>
          <w:rFonts w:cs="Times New Roman"/>
        </w:rPr>
        <w:t>All’articolo 29 del decreto-legge 27 gennaio 2022</w:t>
      </w:r>
      <w:r w:rsidRPr="002909AC">
        <w:rPr>
          <w:rFonts w:cs="Times New Roman"/>
        </w:rPr>
        <w:t>, n. 4, convertito, con modificazioni, dalla legge 28 marzo 2022, n. 25, il comma 11- bis è abrogato.</w:t>
      </w:r>
    </w:p>
    <w:p w14:paraId="7AF8030B" w14:textId="77777777" w:rsidR="00CA40E9" w:rsidRPr="002909AC" w:rsidRDefault="00CA40E9" w:rsidP="00CA40E9">
      <w:pPr>
        <w:pStyle w:val="Paragrafoelenco"/>
        <w:numPr>
          <w:ilvl w:val="0"/>
          <w:numId w:val="27"/>
        </w:numPr>
        <w:spacing w:after="0" w:line="240" w:lineRule="auto"/>
        <w:ind w:left="0" w:firstLine="0"/>
        <w:rPr>
          <w:rFonts w:cs="Times New Roman"/>
        </w:rPr>
      </w:pPr>
      <w:r w:rsidRPr="002909AC">
        <w:rPr>
          <w:rFonts w:cs="Times New Roman"/>
        </w:rPr>
        <w:t>All’articolo 25 del decreto-legge 1° marzo 2022, n. 17, i commi 2, 3, 4, 5, 6, 7 e 8 sono abrogati.</w:t>
      </w:r>
    </w:p>
    <w:p w14:paraId="1799A41A" w14:textId="77777777" w:rsidR="00CA40E9" w:rsidRPr="002909AC" w:rsidRDefault="00CA40E9" w:rsidP="00CA40E9">
      <w:pPr>
        <w:pStyle w:val="Paragrafoelenco"/>
        <w:numPr>
          <w:ilvl w:val="0"/>
          <w:numId w:val="27"/>
        </w:numPr>
        <w:spacing w:after="0" w:line="240" w:lineRule="auto"/>
        <w:ind w:left="0" w:firstLine="0"/>
        <w:rPr>
          <w:rFonts w:cs="Times New Roman"/>
        </w:rPr>
      </w:pPr>
      <w:r w:rsidRPr="002909AC">
        <w:rPr>
          <w:rFonts w:cs="Times New Roman"/>
        </w:rPr>
        <w:t>Le disposizioni di cui all’articolo 23, comma 1, del decreto-legge 21 marzo 2022, n. 21, si applicano anche alle istanze di riconoscimento di contributi a valere sulle risorse del Fondo di cui al comma 4, lettera a) del presente articolo.</w:t>
      </w:r>
    </w:p>
    <w:p w14:paraId="7C392A85" w14:textId="77777777" w:rsidR="00CA40E9" w:rsidRPr="002909AC" w:rsidRDefault="00CA40E9" w:rsidP="00CA40E9">
      <w:pPr>
        <w:pStyle w:val="Paragrafoelenco"/>
        <w:numPr>
          <w:ilvl w:val="0"/>
          <w:numId w:val="27"/>
        </w:numPr>
        <w:spacing w:after="0" w:line="240" w:lineRule="auto"/>
        <w:ind w:left="0" w:firstLine="0"/>
        <w:rPr>
          <w:rFonts w:cs="Times New Roman"/>
        </w:rPr>
      </w:pPr>
      <w:r w:rsidRPr="002909AC">
        <w:rPr>
          <w:rFonts w:cs="Times New Roman"/>
        </w:rPr>
        <w:t xml:space="preserve">Le disposizioni del presente articolo, ad esclusione del comma 2, secondo e terzo periodo, e del comma 3, si applicano anche agli pubblici di lavori, nonché agli accordi quadro di lavori di cui all'articolo 54 del decreto legislativo 18 aprile 2016, n. 50 delle società del gruppo Ferrovie dello Stato e di ANAS </w:t>
      </w:r>
      <w:proofErr w:type="spellStart"/>
      <w:r w:rsidRPr="002909AC">
        <w:rPr>
          <w:rFonts w:cs="Times New Roman"/>
        </w:rPr>
        <w:t>s.p.a.</w:t>
      </w:r>
      <w:proofErr w:type="spellEnd"/>
    </w:p>
    <w:p w14:paraId="38212F8C" w14:textId="77777777" w:rsidR="00CA40E9" w:rsidRPr="002909AC" w:rsidRDefault="00CA40E9" w:rsidP="00CA40E9">
      <w:pPr>
        <w:pStyle w:val="Paragrafoelenco"/>
        <w:numPr>
          <w:ilvl w:val="0"/>
          <w:numId w:val="27"/>
        </w:numPr>
        <w:spacing w:after="0" w:line="240" w:lineRule="auto"/>
        <w:ind w:left="0" w:firstLine="0"/>
        <w:rPr>
          <w:rFonts w:cs="Times New Roman"/>
        </w:rPr>
      </w:pPr>
      <w:r w:rsidRPr="002909AC">
        <w:rPr>
          <w:rFonts w:cs="Times New Roman"/>
        </w:rPr>
        <w:t xml:space="preserve">Agli oneri derivanti dai commi 5 e 7, quantificati in </w:t>
      </w:r>
      <w:r w:rsidR="0050261E" w:rsidRPr="002909AC">
        <w:rPr>
          <w:rFonts w:cs="Times New Roman"/>
        </w:rPr>
        <w:t>3.0</w:t>
      </w:r>
      <w:r w:rsidRPr="002909AC">
        <w:rPr>
          <w:rFonts w:cs="Times New Roman"/>
        </w:rPr>
        <w:t>00 milioni di euro per l’anno 2022, 2.550 milioni di euro per l’anno 2023 e in 1.500 milioni di euro per ciascuno degli anni dal 2024 al 2026, si provvede________________________</w:t>
      </w:r>
      <w:bookmarkEnd w:id="41"/>
    </w:p>
    <w:p w14:paraId="6C29D1D1" w14:textId="77777777" w:rsidR="00CA40E9" w:rsidRPr="002909AC" w:rsidRDefault="00CA40E9" w:rsidP="00CA40E9"/>
    <w:p w14:paraId="1B633577" w14:textId="77777777" w:rsidR="008613CD" w:rsidRPr="002909AC" w:rsidRDefault="00034D8B" w:rsidP="00190B5A">
      <w:pPr>
        <w:pStyle w:val="Titolo2"/>
        <w:rPr>
          <w:rFonts w:cs="Times New Roman"/>
          <w:szCs w:val="22"/>
        </w:rPr>
      </w:pPr>
      <w:bookmarkStart w:id="47" w:name="_Toc102404174"/>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008613CD" w:rsidRPr="002909AC">
        <w:rPr>
          <w:rFonts w:cs="Times New Roman"/>
          <w:color w:val="000000" w:themeColor="text1"/>
          <w:szCs w:val="22"/>
        </w:rPr>
        <w:br/>
        <w:t>(</w:t>
      </w:r>
      <w:r w:rsidR="008613CD" w:rsidRPr="002909AC">
        <w:rPr>
          <w:rFonts w:cs="Times New Roman"/>
          <w:szCs w:val="22"/>
        </w:rPr>
        <w:t>Disposizioni urgenti in materia di concessioni di lavori)</w:t>
      </w:r>
      <w:bookmarkEnd w:id="47"/>
    </w:p>
    <w:p w14:paraId="4806D77E" w14:textId="77777777" w:rsidR="00615373" w:rsidRPr="0088523A" w:rsidRDefault="00615373" w:rsidP="00615373">
      <w:pPr>
        <w:textAlignment w:val="baseline"/>
        <w:rPr>
          <w:rFonts w:eastAsia="Times New Roman" w:cs="Times New Roman"/>
          <w:lang w:eastAsia="it-IT"/>
        </w:rPr>
      </w:pPr>
      <w:r w:rsidRPr="002909AC">
        <w:rPr>
          <w:rFonts w:eastAsia="Times New Roman" w:cs="Times New Roman"/>
          <w:lang w:eastAsia="it-IT"/>
        </w:rPr>
        <w:t xml:space="preserve">1. Per fronteggiare, nell’anno 2022, gli aumenti eccezionali dei prezzi dei materiali da costruzione, nonché dei carburanti e dei prodotti energetici, anche in conseguenza della grave crisi internazionale in atto in Ucraina, i soggetti di cui all’articolo 142, comma 4, </w:t>
      </w:r>
      <w:r w:rsidRPr="0088523A">
        <w:rPr>
          <w:rFonts w:eastAsia="Times New Roman" w:cs="Times New Roman"/>
          <w:lang w:eastAsia="it-IT"/>
        </w:rPr>
        <w:t xml:space="preserve">del decreto legislativo 12 aprile 2006, n. 163 e quelli di cui all’articolo 164, comma 5, del decreto legislativo 18 aprile 2016, n. 50, possono procedere all’aggiornamento del quadro economico del progetto esecutivo in corso di approvazione o approvato alla data di entrata in vigore </w:t>
      </w:r>
      <w:r w:rsidR="005B675F" w:rsidRPr="0088523A">
        <w:rPr>
          <w:rFonts w:cs="Times New Roman"/>
        </w:rPr>
        <w:t>del presente decreto</w:t>
      </w:r>
      <w:r w:rsidRPr="0088523A">
        <w:rPr>
          <w:rFonts w:eastAsia="Times New Roman" w:cs="Times New Roman"/>
          <w:lang w:eastAsia="it-IT"/>
        </w:rPr>
        <w:t xml:space="preserve"> e in relazione al quale sia previsto l’avvio delle relative procedure di affidamento entro il 31 dicembre 2023, utilizzando il prezziario di riferimento più aggiornato.  </w:t>
      </w:r>
    </w:p>
    <w:p w14:paraId="4985DEA1" w14:textId="77777777" w:rsidR="00615373" w:rsidRPr="002909AC" w:rsidRDefault="00615373" w:rsidP="00615373">
      <w:pPr>
        <w:textAlignment w:val="baseline"/>
        <w:rPr>
          <w:rFonts w:eastAsia="Times New Roman" w:cs="Times New Roman"/>
          <w:lang w:eastAsia="it-IT"/>
        </w:rPr>
      </w:pPr>
      <w:r w:rsidRPr="0088523A">
        <w:rPr>
          <w:rFonts w:eastAsia="Times New Roman" w:cs="Times New Roman"/>
          <w:lang w:eastAsia="it-IT"/>
        </w:rPr>
        <w:t>2. Il quadro economico del progetto, come rideterminato ai sensi del comma 1, è sottoposto all’approvazione del concedente ed è considerato nell’ambito del rapporto concessorio, in conformità alle delibere adottate dall’Autorità di regolazione dei trasporti di</w:t>
      </w:r>
      <w:r w:rsidRPr="002909AC">
        <w:rPr>
          <w:rFonts w:eastAsia="Times New Roman" w:cs="Times New Roman"/>
          <w:lang w:eastAsia="it-IT"/>
        </w:rPr>
        <w:t xml:space="preserve"> cui all’articolo 37 del decreto-legge 6 dicembre 2011, n. 201, convertito, con modificazioni dalla legge 22 dicembre 2011, n. 214. In ogni caso, i maggiori oneri derivanti </w:t>
      </w:r>
      <w:r w:rsidRPr="002909AC">
        <w:rPr>
          <w:rFonts w:eastAsia="Times New Roman" w:cs="Times New Roman"/>
          <w:lang w:eastAsia="it-IT"/>
        </w:rPr>
        <w:lastRenderedPageBreak/>
        <w:t>dall’aggiornamento del quadro economico del progetto non concorrono alla determinazione della remunerazione del capitale investito netto, né rilevano ai fini della durata della concessione. </w:t>
      </w:r>
    </w:p>
    <w:p w14:paraId="2FBAA8DF" w14:textId="77777777" w:rsidR="007E60C0" w:rsidRPr="002909AC" w:rsidRDefault="007E60C0" w:rsidP="007E60C0"/>
    <w:p w14:paraId="26ED3972" w14:textId="77777777" w:rsidR="00E74C38" w:rsidRPr="002909AC" w:rsidRDefault="00E74C38" w:rsidP="00E74C38">
      <w:pPr>
        <w:pStyle w:val="Titolo2"/>
        <w:rPr>
          <w:szCs w:val="22"/>
        </w:rPr>
      </w:pPr>
      <w:bookmarkStart w:id="48" w:name="_Toc102404175"/>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szCs w:val="22"/>
        </w:rPr>
        <w:br/>
        <w:t>(Patti territoriali dell’alta formazione delle imprese)</w:t>
      </w:r>
      <w:bookmarkEnd w:id="48"/>
    </w:p>
    <w:p w14:paraId="75C19A5C" w14:textId="77777777" w:rsidR="00E74C38" w:rsidRPr="002909AC" w:rsidRDefault="00E74C38" w:rsidP="00E74C38">
      <w:pPr>
        <w:textAlignment w:val="baseline"/>
        <w:rPr>
          <w:rFonts w:ascii="Segoe UI" w:eastAsia="Times New Roman" w:hAnsi="Segoe UI" w:cs="Segoe UI"/>
          <w:sz w:val="18"/>
          <w:szCs w:val="18"/>
          <w:lang w:eastAsia="it-IT"/>
        </w:rPr>
      </w:pPr>
      <w:r w:rsidRPr="002909AC">
        <w:rPr>
          <w:rFonts w:eastAsia="Times New Roman" w:cs="Times New Roman"/>
          <w:lang w:eastAsia="it-IT"/>
        </w:rPr>
        <w:t>1. Al decreto-legge 6 novembre 2021 n. 152, convertito, con modificazioni, dalla legge 29 dicembre 2021, n. 233, dopo l’articolo 14 è inserito il seguente: </w:t>
      </w:r>
    </w:p>
    <w:p w14:paraId="1F4BB45C" w14:textId="77777777" w:rsidR="00E74C38" w:rsidRPr="002909AC" w:rsidRDefault="00E74C38" w:rsidP="00E74C38">
      <w:pPr>
        <w:textAlignment w:val="baseline"/>
        <w:rPr>
          <w:rFonts w:ascii="Segoe UI" w:eastAsia="Times New Roman" w:hAnsi="Segoe UI" w:cs="Segoe UI"/>
          <w:sz w:val="18"/>
          <w:szCs w:val="18"/>
          <w:lang w:eastAsia="it-IT"/>
        </w:rPr>
      </w:pPr>
      <w:r w:rsidRPr="002909AC">
        <w:rPr>
          <w:rFonts w:eastAsia="Times New Roman" w:cs="Times New Roman"/>
          <w:lang w:eastAsia="it-IT"/>
        </w:rPr>
        <w:t>“Art. 14-</w:t>
      </w:r>
      <w:r w:rsidRPr="002909AC">
        <w:rPr>
          <w:rFonts w:eastAsia="Times New Roman" w:cs="Times New Roman"/>
          <w:i/>
          <w:iCs/>
          <w:lang w:eastAsia="it-IT"/>
        </w:rPr>
        <w:t xml:space="preserve">bis. (Patti territoriali dell’alta formazione per le imprese) – </w:t>
      </w:r>
      <w:r w:rsidRPr="002909AC">
        <w:rPr>
          <w:rFonts w:ascii="Segoe UI" w:hAnsi="Segoe UI"/>
          <w:sz w:val="18"/>
        </w:rPr>
        <w:t xml:space="preserve">1. </w:t>
      </w:r>
      <w:r w:rsidRPr="002909AC">
        <w:t>Al fine di promuovere l’interdisciplinarità dei corsi di studio e la formazione di profili professionali innovativi e altamente specializzati in grado di soddisfare i fabbisogni espressi dal mondo del lavoro e dalle filiere produttive nazionali, nonché di migliorare e ampliare l’offerta formativa universitaria anche attraverso la sua integrazione con le correlate attività di ricerca, sviluppo e innovazione, alle università che promuovono, nell’ambito della propria autonomia, la stipula di “Patti territoriali per l’alta formazione per le imprese”, di seguito “Patti”, con imprese ovvero enti o istituzioni di ricerca pubblici o privati, nonché con altre università, pubbliche amministrazioni e società pubbliche, è riconosciuto, per gli anni 2022-[2026], un contributo complessivo, a titolo di co-finanziamento, di euro [X] milioni, di cui [X] milioni di euro nel 2022, [X] milioni di euro nel 2023, [X] milioni di euro nel 2024, [X] milioni di euro nel 2025, [X] milioni di euro nel 2026.</w:t>
      </w:r>
    </w:p>
    <w:p w14:paraId="3652E77E" w14:textId="77777777" w:rsidR="00E74C38" w:rsidRPr="002909AC" w:rsidRDefault="00E74C38" w:rsidP="00E74C38">
      <w:r w:rsidRPr="002909AC">
        <w:t>2. Il contributo di cui al comma 1 è ripartito con decreto del Presidente del Consiglio dei ministri, su proposta del Ministro dell’università e della ricerca, di concerto con il Ministero dell’economia e delle finanze, ad esito alla valutazione delle proposte di Patto di cui al comma 5.</w:t>
      </w:r>
    </w:p>
    <w:p w14:paraId="25879DD9" w14:textId="77777777" w:rsidR="00E74C38" w:rsidRPr="002909AC" w:rsidRDefault="00E74C38" w:rsidP="00E74C38">
      <w:r w:rsidRPr="002909AC">
        <w:t>3. L’erogazione del contributo di cui al comma 1 è subordinata all’effettiva sottoscrizione del Patto tra il Presidente del Consiglio dei ministri o un suo delegato, il Ministro dell’università e della ricerca, il Rettore dell’università proponente, i Rettori delle altre eventuali università sottoscrittrici e i rappresentanti degli altri soggetti pubblici o privati sottoscrittori.</w:t>
      </w:r>
    </w:p>
    <w:p w14:paraId="5EBF55D6" w14:textId="77777777" w:rsidR="00E74C38" w:rsidRPr="002909AC" w:rsidRDefault="00E74C38" w:rsidP="00E74C38">
      <w:r w:rsidRPr="002909AC">
        <w:t>4. I Patti:</w:t>
      </w:r>
    </w:p>
    <w:p w14:paraId="6D4CE1EF" w14:textId="77777777" w:rsidR="00E74C38" w:rsidRPr="002909AC" w:rsidRDefault="00E74C38" w:rsidP="008E4EA8">
      <w:pPr>
        <w:pStyle w:val="Paragrafoelenco"/>
        <w:numPr>
          <w:ilvl w:val="0"/>
          <w:numId w:val="10"/>
        </w:numPr>
        <w:spacing w:after="0" w:line="240" w:lineRule="auto"/>
      </w:pPr>
      <w:r w:rsidRPr="002909AC">
        <w:t xml:space="preserve">recano la puntuale indicazione di progetti volti, in particolare, a promuovere l’offerta formativa di corsi universitari finalizzati alla formazione delle professionalità, anche a carattere innovativo, necessarie allo sviluppo delle potenzialità e della competitività dei settori e delle filiere in cui sussiste mancata corrispondenza tra domanda e offerta di lavoro, con particolare riferimento alle discipline STEM – </w:t>
      </w:r>
      <w:r w:rsidRPr="002909AC">
        <w:rPr>
          <w:i/>
          <w:iCs/>
        </w:rPr>
        <w:t xml:space="preserve">Science, Technology, Engineering and </w:t>
      </w:r>
      <w:proofErr w:type="spellStart"/>
      <w:r w:rsidRPr="002909AC">
        <w:rPr>
          <w:i/>
          <w:iCs/>
        </w:rPr>
        <w:t>Mathematics</w:t>
      </w:r>
      <w:proofErr w:type="spellEnd"/>
      <w:r w:rsidRPr="002909AC">
        <w:rPr>
          <w:i/>
          <w:iCs/>
        </w:rPr>
        <w:t xml:space="preserve">, </w:t>
      </w:r>
      <w:r w:rsidRPr="002909AC">
        <w:t>anche integrate con altre discipline umanistiche e sociali. I progetti possono altresì prevedere iniziative volte a sostenere la transizione dei laureati nel mondo del lavoro e la loro formazione continua, nel quadro dell’apprendimento permanente per tutto il corso della vita, e a promuovere il trasferimento tecnologico, soprattutto nei riguardi delle piccole e medie imprese;</w:t>
      </w:r>
    </w:p>
    <w:p w14:paraId="39847CF2" w14:textId="77777777" w:rsidR="00E74C38" w:rsidRPr="002909AC" w:rsidRDefault="00E74C38" w:rsidP="008E4EA8">
      <w:pPr>
        <w:pStyle w:val="Paragrafoelenco"/>
        <w:numPr>
          <w:ilvl w:val="0"/>
          <w:numId w:val="10"/>
        </w:numPr>
        <w:spacing w:after="0" w:line="240" w:lineRule="auto"/>
      </w:pPr>
      <w:r w:rsidRPr="002909AC">
        <w:t>sono corredati dal cronoprogramma di realizzazione delle fasi intermedie dei progetti, con cadenza semestrale. Per il 2022, il cronoprogramma prevede obiettivi annuali;</w:t>
      </w:r>
    </w:p>
    <w:p w14:paraId="2ABA11C7" w14:textId="77777777" w:rsidR="00E74C38" w:rsidRPr="002909AC" w:rsidRDefault="00E74C38" w:rsidP="008E4EA8">
      <w:pPr>
        <w:pStyle w:val="Paragrafoelenco"/>
        <w:numPr>
          <w:ilvl w:val="0"/>
          <w:numId w:val="10"/>
        </w:numPr>
        <w:spacing w:after="0" w:line="240" w:lineRule="auto"/>
      </w:pPr>
      <w:r w:rsidRPr="002909AC">
        <w:t>indicano le risorse finanziarie per provvedere all’attuazione dei progetti, distinguendo tra quelle disponibili nei bilanci delle università e quelle eventualmente a carico degli altri soggetti pubblici o privati sottoscrittori;</w:t>
      </w:r>
    </w:p>
    <w:p w14:paraId="3F48CC2B" w14:textId="77777777" w:rsidR="00E74C38" w:rsidRPr="002909AC" w:rsidRDefault="00E74C38" w:rsidP="008E4EA8">
      <w:pPr>
        <w:pStyle w:val="Paragrafoelenco"/>
        <w:numPr>
          <w:ilvl w:val="0"/>
          <w:numId w:val="10"/>
        </w:numPr>
        <w:spacing w:after="0" w:line="240" w:lineRule="auto"/>
      </w:pPr>
      <w:r w:rsidRPr="002909AC">
        <w:t xml:space="preserve">assicurano la </w:t>
      </w:r>
      <w:proofErr w:type="gramStart"/>
      <w:r w:rsidRPr="002909AC">
        <w:t>complementarietà</w:t>
      </w:r>
      <w:proofErr w:type="gramEnd"/>
      <w:r w:rsidRPr="002909AC">
        <w:t xml:space="preserve"> dei relativi contenuti e obiettivi rispetto a quelli di altre iniziative di ricerca in corso o in fase di avvio, anche nell’ambito del Piano Nazionale di Ripresa e Resilienza, </w:t>
      </w:r>
      <w:r w:rsidRPr="002909AC">
        <w:rPr>
          <w:rFonts w:eastAsia="Calibri"/>
        </w:rPr>
        <w:t>e possono recare misure per potenziare i</w:t>
      </w:r>
      <w:r w:rsidRPr="002909AC">
        <w:t xml:space="preserve"> processi di internazionalizzazione nei settori della ricerca coinvolti</w:t>
      </w:r>
      <w:r w:rsidRPr="002909AC">
        <w:rPr>
          <w:rFonts w:eastAsia="Calibri"/>
        </w:rPr>
        <w:t>;</w:t>
      </w:r>
    </w:p>
    <w:p w14:paraId="66CD7565" w14:textId="77777777" w:rsidR="00E74C38" w:rsidRPr="002909AC" w:rsidRDefault="00E74C38" w:rsidP="008E4EA8">
      <w:pPr>
        <w:pStyle w:val="Paragrafoelenco"/>
        <w:numPr>
          <w:ilvl w:val="0"/>
          <w:numId w:val="10"/>
        </w:numPr>
        <w:spacing w:after="0" w:line="240" w:lineRule="auto"/>
      </w:pPr>
      <w:r w:rsidRPr="002909AC">
        <w:t xml:space="preserve">possono prevedere, ai fini dell’attuazione, la stipula di accordi di programma tra le singole università o aggregazioni delle stesse e il Ministero dell’università e della ricerca ai sensi dell’articolo 1, comma 6, della legge 30 dicembre 2010, n. 240, o la federazione, anche limitatamente ad alcuni settori di attività o strutture, ovvero la fusione di università ai sensi dell’articolo 3 della medesima legge. </w:t>
      </w:r>
    </w:p>
    <w:p w14:paraId="731D937B" w14:textId="77777777" w:rsidR="00E74C38" w:rsidRPr="002909AC" w:rsidRDefault="00E74C38" w:rsidP="00E74C38">
      <w:r w:rsidRPr="002909AC">
        <w:t>5. I Patti sono definiti e proposti dalle università interessate e valutati da una commissione nominata dal Ministro dell’università e della ricerca e composta da cinque membri, due designati dal Ministro dell’università e della ricerca e tre designati, rispettivamente, dal Presidente del Consiglio dei ministri, dal Ministro dell’economia e delle finanze e dal Ministro dello sviluppo economico.</w:t>
      </w:r>
    </w:p>
    <w:p w14:paraId="50AFD62F" w14:textId="77777777" w:rsidR="00E74C38" w:rsidRPr="002909AC" w:rsidRDefault="00E74C38" w:rsidP="00E74C38">
      <w:r w:rsidRPr="002909AC">
        <w:lastRenderedPageBreak/>
        <w:t xml:space="preserve">6. Ai fini della valutazione delle proposte di Patto cui al comma 5, la commissione tiene conto della capacità dei Patti, in relazione alle discipline per le quali è proposto l’ampliamento dell’offerta formativa e con priorità per le discipline STEM – </w:t>
      </w:r>
      <w:r w:rsidRPr="002909AC">
        <w:rPr>
          <w:i/>
          <w:iCs/>
        </w:rPr>
        <w:t xml:space="preserve">Science, Technology, Engineering and </w:t>
      </w:r>
      <w:proofErr w:type="spellStart"/>
      <w:r w:rsidRPr="002909AC">
        <w:rPr>
          <w:i/>
          <w:iCs/>
        </w:rPr>
        <w:t>Mathematics</w:t>
      </w:r>
      <w:proofErr w:type="spellEnd"/>
      <w:r w:rsidRPr="002909AC">
        <w:rPr>
          <w:i/>
          <w:iCs/>
        </w:rPr>
        <w:t xml:space="preserve"> </w:t>
      </w:r>
      <w:r w:rsidRPr="002909AC">
        <w:t>anche integrate con altre discipline umanistiche e sociali, di colmare i divari territoriali espressi, in particolare, dai seguenti parametri:</w:t>
      </w:r>
    </w:p>
    <w:p w14:paraId="04B8B6B3" w14:textId="77777777" w:rsidR="00E74C38" w:rsidRPr="002909AC" w:rsidRDefault="0050261E" w:rsidP="008E4EA8">
      <w:pPr>
        <w:pStyle w:val="Paragrafoelenco"/>
        <w:numPr>
          <w:ilvl w:val="0"/>
          <w:numId w:val="11"/>
        </w:numPr>
        <w:spacing w:after="0" w:line="240" w:lineRule="auto"/>
      </w:pPr>
      <w:r w:rsidRPr="002909AC">
        <w:t>...</w:t>
      </w:r>
      <w:r w:rsidR="00E74C38" w:rsidRPr="002909AC">
        <w:t>;</w:t>
      </w:r>
    </w:p>
    <w:p w14:paraId="3D459A8A" w14:textId="77777777" w:rsidR="00E74C38" w:rsidRPr="002909AC" w:rsidRDefault="0050261E" w:rsidP="008E4EA8">
      <w:pPr>
        <w:pStyle w:val="Paragrafoelenco"/>
        <w:numPr>
          <w:ilvl w:val="0"/>
          <w:numId w:val="11"/>
        </w:numPr>
        <w:spacing w:after="0" w:line="240" w:lineRule="auto"/>
      </w:pPr>
      <w:r w:rsidRPr="002909AC">
        <w:t>…</w:t>
      </w:r>
    </w:p>
    <w:p w14:paraId="32466BBD" w14:textId="77777777" w:rsidR="00E74C38" w:rsidRPr="002909AC" w:rsidRDefault="0050261E" w:rsidP="008E4EA8">
      <w:pPr>
        <w:pStyle w:val="Paragrafoelenco"/>
        <w:numPr>
          <w:ilvl w:val="0"/>
          <w:numId w:val="11"/>
        </w:numPr>
        <w:spacing w:after="0" w:line="240" w:lineRule="auto"/>
      </w:pPr>
      <w:r w:rsidRPr="002909AC">
        <w:t>..</w:t>
      </w:r>
      <w:r w:rsidR="00E74C38" w:rsidRPr="002909AC">
        <w:t>.</w:t>
      </w:r>
    </w:p>
    <w:p w14:paraId="529FEFB3" w14:textId="77777777" w:rsidR="0050261E" w:rsidRPr="002909AC" w:rsidRDefault="0050261E" w:rsidP="008E4EA8">
      <w:pPr>
        <w:pStyle w:val="Paragrafoelenco"/>
        <w:numPr>
          <w:ilvl w:val="0"/>
          <w:numId w:val="11"/>
        </w:numPr>
        <w:spacing w:after="0" w:line="240" w:lineRule="auto"/>
      </w:pPr>
      <w:r w:rsidRPr="002909AC">
        <w:t>…</w:t>
      </w:r>
    </w:p>
    <w:p w14:paraId="5CBB8F26" w14:textId="77777777" w:rsidR="00E74C38" w:rsidRPr="002909AC" w:rsidRDefault="00E74C38" w:rsidP="00E74C38">
      <w:r w:rsidRPr="002909AC">
        <w:t xml:space="preserve">7. </w:t>
      </w:r>
      <w:r w:rsidR="0050261E" w:rsidRPr="002909AC">
        <w:t>…</w:t>
      </w:r>
      <w:r w:rsidRPr="002909AC">
        <w:t xml:space="preserve"> </w:t>
      </w:r>
    </w:p>
    <w:p w14:paraId="226F9EF1" w14:textId="77777777" w:rsidR="00E74C38" w:rsidRPr="002909AC" w:rsidRDefault="00E74C38" w:rsidP="00E74C38">
      <w:r w:rsidRPr="002909AC">
        <w:t>8. La verifica dell’attuazione del Patto, il monitoraggio delle misure adottate e il raggiungimento degli obiettivi sono effettuati dal Ministero dell’università e della ricerca. Il Ministero verifica, in particolare, l’effettivo incremento del numero di studenti iscritti alle discipline previste e del tasso di occupazione dei laureati nelle filiere produttive correlate, anche in relazione al tempo intercorso dalla laurea, nonché alla rispondenza dell’ampliamento dell’offerta didattica rispetto alle esigenze del mercato del lavoro e all’innalzamento della qualità della formazione e della relativa attività di ricerca. Il mancato rispetto degli obiettivi è valutato dal Ministero dell’università e della ricerca, anche tramite l’ANVUR</w:t>
      </w:r>
      <w:r w:rsidRPr="002909AC">
        <w:rPr>
          <w:rFonts w:eastAsia="Calibri"/>
        </w:rPr>
        <w:t xml:space="preserve"> – Agenzia nazionale di valutazione del sistema universitario e della ricerca</w:t>
      </w:r>
      <w:r w:rsidRPr="002909AC">
        <w:t>, ai fini della distribuzione delle risorse pubbliche destinate alle università ai sensi dell’articolo 1</w:t>
      </w:r>
      <w:r w:rsidRPr="002909AC">
        <w:rPr>
          <w:rFonts w:eastAsia="Calibri"/>
        </w:rPr>
        <w:t>, commi 4 e 5,</w:t>
      </w:r>
      <w:r w:rsidRPr="002909AC">
        <w:t xml:space="preserve"> della legge 30 dicembre 2010, n. 240, nonché ai fini delle eventuali sospensioni o revoche, anche parziali, del contributo statale.</w:t>
      </w:r>
    </w:p>
    <w:p w14:paraId="2F3139E0" w14:textId="77777777" w:rsidR="00E74C38" w:rsidRPr="002909AC" w:rsidRDefault="00E74C38" w:rsidP="00E74C38">
      <w:r w:rsidRPr="002909AC">
        <w:t>9. In sede di prima applicazione, le università interessate definiscono e propongono i Patti entro il [X] 2022 e la relativa procedura di valutazione di cui al comma 5 si esaurisce entro il [X] 2022.</w:t>
      </w:r>
    </w:p>
    <w:p w14:paraId="0E86144E" w14:textId="77777777" w:rsidR="00615373" w:rsidRPr="002909AC" w:rsidRDefault="00E74C38" w:rsidP="00D4635D">
      <w:r w:rsidRPr="002909AC">
        <w:t>10. Per l’attuazione delle disposizioni di cui al presente articolo è autorizzata la spesa di euro [X] milioni per gli anni [X].”.</w:t>
      </w:r>
    </w:p>
    <w:p w14:paraId="48C5A437" w14:textId="77777777" w:rsidR="007E60C0" w:rsidRPr="002909AC" w:rsidRDefault="0050261E" w:rsidP="00D4635D">
      <w:pPr>
        <w:rPr>
          <w:color w:val="FF0000"/>
        </w:rPr>
      </w:pPr>
      <w:r w:rsidRPr="002909AC">
        <w:rPr>
          <w:color w:val="FF0000"/>
        </w:rPr>
        <w:t>[VERIFICHE IN CORSO]</w:t>
      </w:r>
    </w:p>
    <w:p w14:paraId="6139AE71" w14:textId="77777777" w:rsidR="00615373" w:rsidRPr="002909AC" w:rsidRDefault="00615373" w:rsidP="00615373">
      <w:pPr>
        <w:pStyle w:val="Titolo2"/>
        <w:rPr>
          <w:rFonts w:cs="Times New Roman"/>
          <w:szCs w:val="22"/>
        </w:rPr>
      </w:pPr>
      <w:bookmarkStart w:id="49" w:name="_Toc102404176"/>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r>
      <w:r w:rsidRPr="002909AC">
        <w:rPr>
          <w:rFonts w:cs="Times New Roman"/>
          <w:szCs w:val="22"/>
        </w:rPr>
        <w:t>(Misure a favore di imprese esportatrici)</w:t>
      </w:r>
      <w:bookmarkEnd w:id="49"/>
    </w:p>
    <w:p w14:paraId="7CE6046E" w14:textId="77777777" w:rsidR="00615373" w:rsidRPr="002909AC" w:rsidRDefault="00615373" w:rsidP="00615373">
      <w:pPr>
        <w:textAlignment w:val="baseline"/>
        <w:rPr>
          <w:rFonts w:eastAsia="Times New Roman" w:cs="Times New Roman"/>
          <w:lang w:eastAsia="it-IT"/>
        </w:rPr>
      </w:pPr>
      <w:r w:rsidRPr="002909AC">
        <w:rPr>
          <w:rFonts w:eastAsia="Times New Roman" w:cs="Times New Roman"/>
          <w:lang w:eastAsia="it-IT"/>
        </w:rPr>
        <w:t>1. A valere sulle disponibilità del fondo di cui all’articolo 2, primo comma, del decreto-legge 28 maggio 1981, n. 251, convertito, con modificazioni, dalla legge 29 luglio 1981, n. 394, possono essere concessi finanziamenti agevolati per fare fronte a difficoltà o rincari degli approvvigionamenti a seguito della crisi in atto in Ucraina. Nei casi previsti dal presente comma, è ammesso, per un importo non superiore al 40 per cento dell’intervento complessivo di sostegno, il cofinanziamento a fondo perduto di cui all'articolo 72, comma 1, lettera d), del decreto-legge 17 marzo 2020, n. 18, convertito, con modificazioni, dalla legge 24 aprile 2020, n. 27. </w:t>
      </w:r>
    </w:p>
    <w:p w14:paraId="1F44F8EF" w14:textId="77777777" w:rsidR="00B32FE3" w:rsidRPr="002909AC" w:rsidRDefault="00615373" w:rsidP="00EA5ECE">
      <w:pPr>
        <w:textAlignment w:val="baseline"/>
        <w:rPr>
          <w:rFonts w:eastAsia="Times New Roman" w:cs="Times New Roman"/>
          <w:lang w:eastAsia="it-IT"/>
        </w:rPr>
      </w:pPr>
      <w:r w:rsidRPr="002909AC">
        <w:rPr>
          <w:rFonts w:eastAsia="Times New Roman" w:cs="Times New Roman"/>
          <w:lang w:eastAsia="it-IT"/>
        </w:rPr>
        <w:t>2. La misura di cui al comma 1 si applica fino al 31 dicembre 2022, secondo condizioni e modalità stabilite con una o più deliberazioni del Comitato agevolazioni di cui all'articolo 1, comma 270, della legge 27 dicembre 2017, n. 205, tenuto conto delle risorse disponibili e dell'ammontare complessivo delle domande presentate. L'efficacia del presente articolo è subordinata all'autorizzazione della Commissione europea ai sensi dell'articolo 108 del Trattato sul funz</w:t>
      </w:r>
      <w:r w:rsidR="00EA5ECE" w:rsidRPr="002909AC">
        <w:rPr>
          <w:rFonts w:eastAsia="Times New Roman" w:cs="Times New Roman"/>
          <w:lang w:eastAsia="it-IT"/>
        </w:rPr>
        <w:t>ionamento dell'Unione europea. </w:t>
      </w:r>
    </w:p>
    <w:p w14:paraId="340E9DCD" w14:textId="77777777" w:rsidR="007E60C0" w:rsidRPr="002909AC" w:rsidRDefault="007E60C0" w:rsidP="00EA5ECE">
      <w:pPr>
        <w:textAlignment w:val="baseline"/>
        <w:rPr>
          <w:rFonts w:eastAsia="Times New Roman" w:cs="Times New Roman"/>
          <w:lang w:eastAsia="it-IT"/>
        </w:rPr>
      </w:pPr>
    </w:p>
    <w:p w14:paraId="2FC8850F" w14:textId="77777777" w:rsidR="001C5C5C" w:rsidRPr="002909AC" w:rsidRDefault="001C5C5C" w:rsidP="001C5C5C">
      <w:pPr>
        <w:pStyle w:val="Titolo2"/>
        <w:rPr>
          <w:rFonts w:cs="Times New Roman"/>
          <w:szCs w:val="22"/>
        </w:rPr>
      </w:pPr>
      <w:bookmarkStart w:id="50" w:name="_Toc102404177"/>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r>
      <w:r w:rsidRPr="002909AC">
        <w:rPr>
          <w:rFonts w:cs="Times New Roman"/>
          <w:szCs w:val="22"/>
        </w:rPr>
        <w:t>(</w:t>
      </w:r>
      <w:r w:rsidR="00AB1E03" w:rsidRPr="002909AC">
        <w:rPr>
          <w:rFonts w:cs="Times New Roman"/>
          <w:szCs w:val="22"/>
        </w:rPr>
        <w:t>Semplificazione delle procedure relative agli investi</w:t>
      </w:r>
      <w:r w:rsidR="008F12C8" w:rsidRPr="002909AC">
        <w:rPr>
          <w:rFonts w:cs="Times New Roman"/>
          <w:szCs w:val="22"/>
        </w:rPr>
        <w:t>menti</w:t>
      </w:r>
      <w:r w:rsidR="00AB1E03" w:rsidRPr="002909AC">
        <w:rPr>
          <w:rFonts w:cs="Times New Roman"/>
          <w:szCs w:val="22"/>
        </w:rPr>
        <w:t xml:space="preserve"> di rilievo s</w:t>
      </w:r>
      <w:r w:rsidRPr="002909AC">
        <w:rPr>
          <w:rFonts w:cs="Times New Roman"/>
          <w:szCs w:val="22"/>
        </w:rPr>
        <w:t>trategico per il sistema produttivo nazionale)</w:t>
      </w:r>
      <w:bookmarkEnd w:id="50"/>
      <w:r w:rsidR="0050261E" w:rsidRPr="002909AC">
        <w:rPr>
          <w:rFonts w:cs="Times New Roman"/>
          <w:szCs w:val="22"/>
        </w:rPr>
        <w:t xml:space="preserve"> </w:t>
      </w:r>
    </w:p>
    <w:p w14:paraId="3AA56425" w14:textId="77777777" w:rsidR="0050261E" w:rsidRPr="002909AC" w:rsidRDefault="0050261E" w:rsidP="0050261E">
      <w:pPr>
        <w:rPr>
          <w:color w:val="FF0000"/>
        </w:rPr>
      </w:pPr>
      <w:r w:rsidRPr="002909AC">
        <w:rPr>
          <w:color w:val="FF0000"/>
        </w:rPr>
        <w:t xml:space="preserve">In attesa di formulazione </w:t>
      </w:r>
    </w:p>
    <w:p w14:paraId="75FFB528" w14:textId="77777777" w:rsidR="0050261E" w:rsidRPr="002909AC" w:rsidRDefault="0050261E" w:rsidP="0050261E">
      <w:pPr>
        <w:rPr>
          <w:color w:val="FF0000"/>
        </w:rPr>
      </w:pPr>
    </w:p>
    <w:p w14:paraId="6DD5B7F0" w14:textId="77777777" w:rsidR="0050261E" w:rsidRPr="002909AC" w:rsidRDefault="0050261E" w:rsidP="0050261E">
      <w:pPr>
        <w:pStyle w:val="Titolo1"/>
        <w:rPr>
          <w:rFonts w:cs="Times New Roman"/>
          <w:szCs w:val="22"/>
        </w:rPr>
      </w:pPr>
      <w:bookmarkStart w:id="51" w:name="_Toc102404178"/>
      <w:r w:rsidRPr="002909AC">
        <w:rPr>
          <w:rFonts w:cs="Times New Roman"/>
          <w:szCs w:val="22"/>
        </w:rPr>
        <w:lastRenderedPageBreak/>
        <w:t>PARTE II</w:t>
      </w:r>
      <w:r w:rsidRPr="002909AC">
        <w:rPr>
          <w:rFonts w:cs="Times New Roman"/>
          <w:szCs w:val="22"/>
        </w:rPr>
        <w:br/>
        <w:t>MISURE IN MATERIA DI POLITICHE SOCIALI</w:t>
      </w:r>
      <w:r w:rsidR="00D4670B" w:rsidRPr="002909AC">
        <w:rPr>
          <w:rFonts w:cs="Times New Roman"/>
          <w:szCs w:val="22"/>
        </w:rPr>
        <w:t>, ACCOGLIENZA E FINANZIARIE</w:t>
      </w:r>
      <w:bookmarkEnd w:id="51"/>
    </w:p>
    <w:p w14:paraId="3AFE6E7F" w14:textId="77777777" w:rsidR="0050261E" w:rsidRPr="002909AC" w:rsidRDefault="00ED0718" w:rsidP="00E008CE">
      <w:pPr>
        <w:pStyle w:val="Titolo1"/>
        <w:rPr>
          <w:rFonts w:cs="Times New Roman"/>
          <w:szCs w:val="22"/>
        </w:rPr>
      </w:pPr>
      <w:bookmarkStart w:id="52" w:name="_Toc102404179"/>
      <w:r w:rsidRPr="002909AC">
        <w:rPr>
          <w:rFonts w:cs="Times New Roman"/>
          <w:szCs w:val="22"/>
        </w:rPr>
        <w:t xml:space="preserve">CAPO </w:t>
      </w:r>
      <w:r w:rsidR="0016010C" w:rsidRPr="002909AC">
        <w:rPr>
          <w:rFonts w:cs="Times New Roman"/>
          <w:szCs w:val="22"/>
        </w:rPr>
        <w:t xml:space="preserve">I </w:t>
      </w:r>
      <w:r w:rsidR="00517943" w:rsidRPr="002909AC">
        <w:rPr>
          <w:rFonts w:cs="Times New Roman"/>
          <w:szCs w:val="22"/>
        </w:rPr>
        <w:br/>
      </w:r>
      <w:r w:rsidRPr="002909AC">
        <w:rPr>
          <w:rFonts w:cs="Times New Roman"/>
          <w:szCs w:val="22"/>
        </w:rPr>
        <w:t>MISURE IN MATERIA DI</w:t>
      </w:r>
      <w:r w:rsidR="0050261E" w:rsidRPr="002909AC">
        <w:rPr>
          <w:rFonts w:cs="Times New Roman"/>
          <w:szCs w:val="22"/>
        </w:rPr>
        <w:t xml:space="preserve"> LAVORO, PENSIONI E SERVIZI AI CITTADINI</w:t>
      </w:r>
      <w:bookmarkEnd w:id="52"/>
    </w:p>
    <w:p w14:paraId="4DE1BECD" w14:textId="77777777" w:rsidR="0050261E" w:rsidRPr="002909AC" w:rsidRDefault="0050261E" w:rsidP="0050261E"/>
    <w:p w14:paraId="68618EF2" w14:textId="77777777" w:rsidR="0050261E" w:rsidRPr="002909AC" w:rsidRDefault="0050261E" w:rsidP="0050261E">
      <w:pPr>
        <w:pStyle w:val="Titolo2"/>
        <w:rPr>
          <w:rFonts w:cs="Times New Roman"/>
          <w:szCs w:val="22"/>
        </w:rPr>
      </w:pPr>
      <w:bookmarkStart w:id="53" w:name="_Toc102404180"/>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(Misure in materia di lavoro)</w:t>
      </w:r>
      <w:bookmarkEnd w:id="53"/>
    </w:p>
    <w:p w14:paraId="01B5B6E7" w14:textId="3BA56431" w:rsidR="0050261E" w:rsidRPr="002909AC" w:rsidRDefault="0050261E" w:rsidP="0050261E">
      <w:pPr>
        <w:rPr>
          <w:color w:val="FF0000"/>
        </w:rPr>
      </w:pPr>
      <w:r w:rsidRPr="002909AC">
        <w:rPr>
          <w:color w:val="FF0000"/>
        </w:rPr>
        <w:t xml:space="preserve">In attesa di formulazione </w:t>
      </w:r>
    </w:p>
    <w:p w14:paraId="4CC08BD2" w14:textId="77777777" w:rsidR="0050261E" w:rsidRPr="002909AC" w:rsidRDefault="0050261E" w:rsidP="00615373">
      <w:pPr>
        <w:pStyle w:val="Titolo2"/>
        <w:rPr>
          <w:rFonts w:cs="Times New Roman"/>
          <w:color w:val="000000" w:themeColor="text1"/>
          <w:szCs w:val="22"/>
        </w:rPr>
      </w:pPr>
    </w:p>
    <w:p w14:paraId="11C0C5E4" w14:textId="77777777" w:rsidR="0050261E" w:rsidRPr="002909AC" w:rsidRDefault="0050261E" w:rsidP="0050261E">
      <w:pPr>
        <w:pStyle w:val="Titolo2"/>
        <w:rPr>
          <w:rFonts w:cs="Times New Roman"/>
          <w:szCs w:val="22"/>
        </w:rPr>
      </w:pPr>
      <w:bookmarkStart w:id="54" w:name="_Toc102404181"/>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(Misure in materia di pensioni)</w:t>
      </w:r>
      <w:bookmarkEnd w:id="54"/>
    </w:p>
    <w:p w14:paraId="2B748410" w14:textId="1DCC0DB3" w:rsidR="0050261E" w:rsidRPr="002909AC" w:rsidRDefault="0050261E" w:rsidP="0050261E">
      <w:pPr>
        <w:rPr>
          <w:color w:val="FF0000"/>
        </w:rPr>
      </w:pPr>
      <w:r w:rsidRPr="002909AC">
        <w:rPr>
          <w:color w:val="FF0000"/>
        </w:rPr>
        <w:t xml:space="preserve">In attesa di formulazione </w:t>
      </w:r>
    </w:p>
    <w:p w14:paraId="38365037" w14:textId="16B00CB3" w:rsidR="00F043DA" w:rsidRPr="002909AC" w:rsidRDefault="00F043DA" w:rsidP="0050261E">
      <w:pPr>
        <w:rPr>
          <w:color w:val="FF0000"/>
        </w:rPr>
      </w:pPr>
    </w:p>
    <w:p w14:paraId="13A61E57" w14:textId="77777777" w:rsidR="00F043DA" w:rsidRPr="002909AC" w:rsidRDefault="00F043DA" w:rsidP="00F043DA">
      <w:pPr>
        <w:pStyle w:val="Titolo2"/>
        <w:rPr>
          <w:rFonts w:cs="Times New Roman"/>
          <w:color w:val="000000" w:themeColor="text1"/>
          <w:szCs w:val="22"/>
        </w:rPr>
      </w:pPr>
    </w:p>
    <w:p w14:paraId="66E6A960" w14:textId="1D2C12F0" w:rsidR="00F043DA" w:rsidRPr="002909AC" w:rsidRDefault="00F043DA" w:rsidP="00F043DA">
      <w:pPr>
        <w:pStyle w:val="Titolo2"/>
        <w:rPr>
          <w:rFonts w:cs="Times New Roman"/>
          <w:szCs w:val="22"/>
        </w:rPr>
      </w:pPr>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 xml:space="preserve">(Personale che presta assistenza tecnica presso le sedi territoriali delle Regioni per il funzionamento del </w:t>
      </w:r>
      <w:proofErr w:type="spellStart"/>
      <w:r w:rsidRPr="002909AC">
        <w:rPr>
          <w:rFonts w:cs="Times New Roman"/>
          <w:szCs w:val="22"/>
        </w:rPr>
        <w:t>RdC</w:t>
      </w:r>
      <w:proofErr w:type="spellEnd"/>
      <w:r w:rsidRPr="002909AC">
        <w:rPr>
          <w:rFonts w:cs="Times New Roman"/>
          <w:szCs w:val="22"/>
        </w:rPr>
        <w:t>)</w:t>
      </w:r>
    </w:p>
    <w:p w14:paraId="444ACF02" w14:textId="3EDF4B38" w:rsidR="00F043DA" w:rsidRPr="00F043DA" w:rsidRDefault="00F043DA" w:rsidP="00F043DA">
      <w:pPr>
        <w:jc w:val="left"/>
        <w:textAlignment w:val="baseline"/>
        <w:rPr>
          <w:rFonts w:eastAsia="Times New Roman" w:cs="Times New Roman"/>
          <w:lang w:eastAsia="it-IT"/>
        </w:rPr>
      </w:pPr>
    </w:p>
    <w:p w14:paraId="04F469D4" w14:textId="77777777" w:rsidR="00F043DA" w:rsidRPr="0088523A" w:rsidRDefault="00F043DA" w:rsidP="00F043DA">
      <w:pPr>
        <w:numPr>
          <w:ilvl w:val="0"/>
          <w:numId w:val="34"/>
        </w:numPr>
        <w:ind w:left="0" w:firstLine="0"/>
        <w:textAlignment w:val="baseline"/>
        <w:rPr>
          <w:rFonts w:eastAsia="Times New Roman" w:cs="Times New Roman"/>
          <w:lang w:eastAsia="it-IT"/>
        </w:rPr>
      </w:pPr>
      <w:r w:rsidRPr="00F043DA">
        <w:rPr>
          <w:rFonts w:eastAsia="Times New Roman" w:cs="Times New Roman"/>
          <w:lang w:eastAsia="it-IT"/>
        </w:rPr>
        <w:t>Nelle more del completo espletamento delle procedure di selezione e di assunzione delle unità di personale da destinare ai centri per l’impiego di cui all’articolo 12, comma 3-</w:t>
      </w:r>
      <w:r w:rsidRPr="00F043DA">
        <w:rPr>
          <w:rFonts w:eastAsia="Times New Roman" w:cs="Times New Roman"/>
          <w:i/>
          <w:iCs/>
          <w:lang w:eastAsia="it-IT"/>
        </w:rPr>
        <w:t>bis</w:t>
      </w:r>
      <w:r w:rsidRPr="00F043DA">
        <w:rPr>
          <w:rFonts w:eastAsia="Times New Roman" w:cs="Times New Roman"/>
          <w:lang w:eastAsia="it-IT"/>
        </w:rPr>
        <w:t xml:space="preserve">, del decreto-legge 28 gennaio 2019, n. 4, convertito, con modificazioni, dalla legge 28 marzo 2019, n. 26, il personale già selezionato mediante procedura selettiva pubblica ai sensi dell’articolo 12, comma 3, del medesimo decreto-legge n. 4 del 2019 al fine di svolgere attività di assistenza tecnica </w:t>
      </w:r>
      <w:r w:rsidRPr="0088523A">
        <w:rPr>
          <w:rFonts w:eastAsia="Times New Roman" w:cs="Times New Roman"/>
          <w:lang w:eastAsia="it-IT"/>
        </w:rPr>
        <w:t xml:space="preserve">presso le sedi territoriali delle regioni, con incarico di collaborazione ancora attivo al 30 aprile 2022 e terminato alla medesima data, è </w:t>
      </w:r>
      <w:proofErr w:type="spellStart"/>
      <w:r w:rsidRPr="0088523A">
        <w:rPr>
          <w:rFonts w:eastAsia="Times New Roman" w:cs="Times New Roman"/>
          <w:lang w:eastAsia="it-IT"/>
        </w:rPr>
        <w:t>ricontrattualizzato</w:t>
      </w:r>
      <w:proofErr w:type="spellEnd"/>
      <w:r w:rsidRPr="0088523A">
        <w:rPr>
          <w:rFonts w:eastAsia="Times New Roman" w:cs="Times New Roman"/>
          <w:lang w:eastAsia="it-IT"/>
        </w:rPr>
        <w:t xml:space="preserve"> da </w:t>
      </w:r>
      <w:proofErr w:type="spellStart"/>
      <w:r w:rsidRPr="0088523A">
        <w:rPr>
          <w:rFonts w:eastAsia="Times New Roman" w:cs="Times New Roman"/>
          <w:lang w:eastAsia="it-IT"/>
        </w:rPr>
        <w:t>Anpal</w:t>
      </w:r>
      <w:proofErr w:type="spellEnd"/>
      <w:r w:rsidRPr="0088523A">
        <w:rPr>
          <w:rFonts w:eastAsia="Times New Roman" w:cs="Times New Roman"/>
          <w:lang w:eastAsia="it-IT"/>
        </w:rPr>
        <w:t xml:space="preserve"> servizi </w:t>
      </w:r>
      <w:proofErr w:type="spellStart"/>
      <w:r w:rsidRPr="0088523A">
        <w:rPr>
          <w:rFonts w:eastAsia="Times New Roman" w:cs="Times New Roman"/>
          <w:lang w:eastAsia="it-IT"/>
        </w:rPr>
        <w:t>SpA</w:t>
      </w:r>
      <w:proofErr w:type="spellEnd"/>
      <w:r w:rsidRPr="0088523A">
        <w:rPr>
          <w:rFonts w:eastAsia="Times New Roman" w:cs="Times New Roman"/>
          <w:lang w:eastAsia="it-IT"/>
        </w:rPr>
        <w:t xml:space="preserve">. alle medesime condizioni degli incarichi terminati e per un periodo di due mesi a decorrere dal 23 maggio 2022 oltre che per lo svolgimento delle attività di assistenza tecnica connesse al Reddito di cittadinanza, anche per quelle connesse all’attuazione del programma Garanzia Occupabilità dei Lavoratori – GOL, di cui al decreto del Ministro del lavoro e delle politiche sociali, di concerto con il Ministro per l’economia e le finanze, 5 novembre 2021, nell’ambito della Missione 5, Componente 1, del Piano per la ripresa e resilienza dell’Italia. Le convenzioni tra </w:t>
      </w:r>
      <w:proofErr w:type="spellStart"/>
      <w:r w:rsidRPr="0088523A">
        <w:rPr>
          <w:rFonts w:eastAsia="Times New Roman" w:cs="Times New Roman"/>
          <w:lang w:eastAsia="it-IT"/>
        </w:rPr>
        <w:t>Anpal</w:t>
      </w:r>
      <w:proofErr w:type="spellEnd"/>
      <w:r w:rsidRPr="0088523A">
        <w:rPr>
          <w:rFonts w:eastAsia="Times New Roman" w:cs="Times New Roman"/>
          <w:lang w:eastAsia="it-IT"/>
        </w:rPr>
        <w:t xml:space="preserve"> Servizi </w:t>
      </w:r>
      <w:proofErr w:type="spellStart"/>
      <w:r w:rsidRPr="0088523A">
        <w:rPr>
          <w:rFonts w:eastAsia="Times New Roman" w:cs="Times New Roman"/>
          <w:lang w:eastAsia="it-IT"/>
        </w:rPr>
        <w:t>SpA</w:t>
      </w:r>
      <w:proofErr w:type="spellEnd"/>
      <w:r w:rsidRPr="0088523A">
        <w:rPr>
          <w:rFonts w:eastAsia="Times New Roman" w:cs="Times New Roman"/>
          <w:lang w:eastAsia="it-IT"/>
        </w:rPr>
        <w:t xml:space="preserve"> e le singole amministrazioni regionali in cui sono definite le modalità di intervento con cui opera il personale dell’assistenza tecnica, di cui all’articolo 12, comma 3, del decreto-legge n. 4 del 2019, si intendono estese, su richiesta delle regioni, alle attività in favore dei beneficiari del programma GOL, anche se non beneficiari del Reddito di cittadinanza.  </w:t>
      </w:r>
    </w:p>
    <w:p w14:paraId="2F8CA549" w14:textId="77777777" w:rsidR="00F043DA" w:rsidRPr="0088523A" w:rsidRDefault="00F043DA" w:rsidP="00F043DA">
      <w:pPr>
        <w:numPr>
          <w:ilvl w:val="0"/>
          <w:numId w:val="35"/>
        </w:numPr>
        <w:ind w:left="0" w:firstLine="0"/>
        <w:textAlignment w:val="baseline"/>
        <w:rPr>
          <w:rFonts w:eastAsia="Times New Roman" w:cs="Times New Roman"/>
          <w:lang w:eastAsia="it-IT"/>
        </w:rPr>
      </w:pPr>
      <w:r w:rsidRPr="0088523A">
        <w:rPr>
          <w:rFonts w:eastAsia="Times New Roman" w:cs="Times New Roman"/>
          <w:lang w:eastAsia="it-IT"/>
        </w:rPr>
        <w:t xml:space="preserve">Agli oneri per la stipulazione dei contratti di cui al comma 1, per l’eventuale equipaggiamento dei soggetti </w:t>
      </w:r>
      <w:proofErr w:type="spellStart"/>
      <w:r w:rsidRPr="0088523A">
        <w:rPr>
          <w:rFonts w:eastAsia="Times New Roman" w:cs="Times New Roman"/>
          <w:lang w:eastAsia="it-IT"/>
        </w:rPr>
        <w:t>ricontrattualizzati</w:t>
      </w:r>
      <w:proofErr w:type="spellEnd"/>
      <w:r w:rsidRPr="0088523A">
        <w:rPr>
          <w:rFonts w:eastAsia="Times New Roman" w:cs="Times New Roman"/>
          <w:lang w:eastAsia="it-IT"/>
        </w:rPr>
        <w:t>, nonché per la gestione amministrativa e il coordinamento delle loro attività, quantificati in non oltre 13 milioni di euro, si provvede a valere sulle risorse assegnate alle regioni per il 2022 ai sensi dell’articolo 12, comma 3-</w:t>
      </w:r>
      <w:r w:rsidRPr="0088523A">
        <w:rPr>
          <w:rFonts w:eastAsia="Times New Roman" w:cs="Times New Roman"/>
          <w:i/>
          <w:iCs/>
          <w:lang w:eastAsia="it-IT"/>
        </w:rPr>
        <w:t>bis</w:t>
      </w:r>
      <w:r w:rsidRPr="0088523A">
        <w:rPr>
          <w:rFonts w:eastAsia="Times New Roman" w:cs="Times New Roman"/>
          <w:lang w:eastAsia="it-IT"/>
        </w:rPr>
        <w:t>, del decreto-legge n. 4 del</w:t>
      </w:r>
      <w:r w:rsidRPr="00F043DA">
        <w:rPr>
          <w:rFonts w:eastAsia="Times New Roman" w:cs="Times New Roman"/>
          <w:lang w:eastAsia="it-IT"/>
        </w:rPr>
        <w:t xml:space="preserve"> 2019, inclusive delle risorse di cui articolo 1, comma 258, terzo e quarto periodo, della legge 30 dicembre 2018, n. 145, e non ancora utilizzate al 30 aprile 2022 per le assunzioni ivi previste, nonché per la proroga di contratti di cui all’articolo 40-</w:t>
      </w:r>
      <w:r w:rsidRPr="00F043DA">
        <w:rPr>
          <w:rFonts w:eastAsia="Times New Roman" w:cs="Times New Roman"/>
          <w:i/>
          <w:iCs/>
          <w:lang w:eastAsia="it-IT"/>
        </w:rPr>
        <w:t xml:space="preserve">bis </w:t>
      </w:r>
      <w:r w:rsidRPr="00F043DA">
        <w:rPr>
          <w:rFonts w:eastAsia="Times New Roman" w:cs="Times New Roman"/>
          <w:lang w:eastAsia="it-IT"/>
        </w:rPr>
        <w:t xml:space="preserve">del decreto-legge 6 novembre 2021, n. 152, convertito con modificazioni dalla legge 29 dicembre 2021, n. 233. A tal fine, </w:t>
      </w:r>
      <w:r w:rsidRPr="00F043DA">
        <w:rPr>
          <w:rFonts w:eastAsia="Times New Roman" w:cs="Times New Roman"/>
          <w:lang w:eastAsia="it-IT"/>
        </w:rPr>
        <w:lastRenderedPageBreak/>
        <w:t xml:space="preserve">le regioni </w:t>
      </w:r>
      <w:r w:rsidRPr="0088523A">
        <w:rPr>
          <w:rFonts w:eastAsia="Times New Roman" w:cs="Times New Roman"/>
          <w:lang w:eastAsia="it-IT"/>
        </w:rPr>
        <w:t>comunicano al Ministero del lavoro e delle politiche sociali entro il 15 maggio</w:t>
      </w:r>
      <w:r w:rsidRPr="00F043DA">
        <w:rPr>
          <w:rFonts w:eastAsia="Times New Roman" w:cs="Times New Roman"/>
          <w:lang w:eastAsia="it-IT"/>
        </w:rPr>
        <w:t xml:space="preserve"> 2022 gli oneri per il 2022 </w:t>
      </w:r>
      <w:r w:rsidRPr="0088523A">
        <w:rPr>
          <w:rFonts w:eastAsia="Times New Roman" w:cs="Times New Roman"/>
          <w:lang w:eastAsia="it-IT"/>
        </w:rPr>
        <w:t xml:space="preserve">sostenuti fino al 30 aprile per le unità di personale già assunto ai sensi </w:t>
      </w:r>
      <w:proofErr w:type="gramStart"/>
      <w:r w:rsidRPr="0088523A">
        <w:rPr>
          <w:rFonts w:eastAsia="Times New Roman" w:cs="Times New Roman"/>
          <w:lang w:eastAsia="it-IT"/>
        </w:rPr>
        <w:t>dei citati articolo</w:t>
      </w:r>
      <w:proofErr w:type="gramEnd"/>
      <w:r w:rsidRPr="0088523A">
        <w:rPr>
          <w:rFonts w:eastAsia="Times New Roman" w:cs="Times New Roman"/>
          <w:lang w:eastAsia="it-IT"/>
        </w:rPr>
        <w:t xml:space="preserve"> 1, comma 258, della legge n. 145 del 2028 e articolo 12, comma 3-</w:t>
      </w:r>
      <w:r w:rsidRPr="0088523A">
        <w:rPr>
          <w:rFonts w:eastAsia="Times New Roman" w:cs="Times New Roman"/>
          <w:i/>
          <w:iCs/>
          <w:lang w:eastAsia="it-IT"/>
        </w:rPr>
        <w:t xml:space="preserve">bis </w:t>
      </w:r>
      <w:r w:rsidRPr="0088523A">
        <w:rPr>
          <w:rFonts w:eastAsia="Times New Roman" w:cs="Times New Roman"/>
          <w:lang w:eastAsia="it-IT"/>
        </w:rPr>
        <w:t>del decreto-legge n. 4 del 2019</w:t>
      </w:r>
      <w:r w:rsidRPr="0088523A">
        <w:rPr>
          <w:rFonts w:eastAsia="Times New Roman" w:cs="Times New Roman"/>
          <w:i/>
          <w:iCs/>
          <w:lang w:eastAsia="it-IT"/>
        </w:rPr>
        <w:t xml:space="preserve"> </w:t>
      </w:r>
      <w:r w:rsidRPr="0088523A">
        <w:rPr>
          <w:rFonts w:eastAsia="Times New Roman" w:cs="Times New Roman"/>
          <w:lang w:eastAsia="it-IT"/>
        </w:rPr>
        <w:t xml:space="preserve">e i risparmi definitivamente conseguiti sulle risorse loro assegnate. Ove le risorse assegnate alle regioni e non utilizzate al 30 aprile 2022 non siano sufficienti per le finalità di cui al primo periodo, alla copertura della differenza si provvede a valere sulle risorse del Fondo per le politiche attive del lavoro, di cui all’articolo 1, comma 215, della legge 27 dicembre 2013, n. 147, che è corrispondentemente rideterminato con decreto del Ministro del lavoro e delle politiche sociali, di concerto con il Ministro dell’economia e delle finanze. Nelle more della definizione dei risparmi definitivamente conseguiti con le procedure di cui al secondo periodo, la somma di 13 milioni di euro è accantonata a valere sulle risorse del Fondo per le politiche attive del lavoro. In esito alla definizione dei risparmi definitivamente conseguiti, la quota di risorse accantonata e non utilizzata è </w:t>
      </w:r>
      <w:proofErr w:type="spellStart"/>
      <w:r w:rsidRPr="0088523A">
        <w:rPr>
          <w:rFonts w:eastAsia="Times New Roman" w:cs="Times New Roman"/>
          <w:lang w:eastAsia="it-IT"/>
        </w:rPr>
        <w:t>disaccantonata</w:t>
      </w:r>
      <w:proofErr w:type="spellEnd"/>
      <w:r w:rsidRPr="0088523A">
        <w:rPr>
          <w:rFonts w:eastAsia="Times New Roman" w:cs="Times New Roman"/>
          <w:lang w:eastAsia="it-IT"/>
        </w:rPr>
        <w:t xml:space="preserve"> con il medesimo decreto di cui al terzo periodo. </w:t>
      </w:r>
    </w:p>
    <w:p w14:paraId="41ADAEFF" w14:textId="2F2B756C" w:rsidR="00F043DA" w:rsidRPr="0088523A" w:rsidRDefault="00F043DA" w:rsidP="00F043DA">
      <w:pPr>
        <w:numPr>
          <w:ilvl w:val="0"/>
          <w:numId w:val="36"/>
        </w:numPr>
        <w:ind w:left="0" w:firstLine="0"/>
        <w:textAlignment w:val="baseline"/>
        <w:rPr>
          <w:rFonts w:eastAsia="Times New Roman" w:cs="Times New Roman"/>
          <w:lang w:eastAsia="it-IT"/>
        </w:rPr>
      </w:pPr>
      <w:r w:rsidRPr="0088523A">
        <w:rPr>
          <w:rFonts w:eastAsia="Times New Roman" w:cs="Times New Roman"/>
          <w:lang w:eastAsia="it-IT"/>
        </w:rPr>
        <w:t>Le regioni che intendono avvalersi delle attività di assistenza tecnica di cui al comma 1 oltre il periodo di due mesi ivi indicato lo comunicano al Ministero del lavoro e delle politiche sociali entro il 23 giugno 2022, procedendo entro il termine del 10 luglio all’aggiornamento degli oneri e dei risparmi comunicati ai sensi del comma 2, secondo periodo alla data del 30 giugno 2022. L’eventuale proroga degli incarichi di collaborazione di cui al comma 1 per le regioni che ne fanno richiesta è effettuata a valere e nei limiti dei risparmi conseguiti e non già utilizzati ai sensi del comma 2 per un periodo massimo di tre mesi e comunque non oltre l’avvenuto completamento delle procedure di selezione e di assunzione delle unità di personale da destinare ai centri per l’impiego di cui all’articolo 12, comma 3-</w:t>
      </w:r>
      <w:r w:rsidRPr="0088523A">
        <w:rPr>
          <w:rFonts w:eastAsia="Times New Roman" w:cs="Times New Roman"/>
          <w:i/>
          <w:iCs/>
          <w:lang w:eastAsia="it-IT"/>
        </w:rPr>
        <w:t>bis</w:t>
      </w:r>
      <w:r w:rsidRPr="0088523A">
        <w:rPr>
          <w:rFonts w:eastAsia="Times New Roman" w:cs="Times New Roman"/>
          <w:lang w:eastAsia="it-IT"/>
        </w:rPr>
        <w:t xml:space="preserve">, del decreto-legge n. 4 del 2019. Il Ministero del lavoro e delle politiche sociali comunica ad </w:t>
      </w:r>
      <w:proofErr w:type="spellStart"/>
      <w:r w:rsidRPr="0088523A">
        <w:rPr>
          <w:rFonts w:eastAsia="Times New Roman" w:cs="Times New Roman"/>
          <w:lang w:eastAsia="it-IT"/>
        </w:rPr>
        <w:t>Anpal</w:t>
      </w:r>
      <w:proofErr w:type="spellEnd"/>
      <w:r w:rsidRPr="0088523A">
        <w:rPr>
          <w:rFonts w:eastAsia="Times New Roman" w:cs="Times New Roman"/>
          <w:lang w:eastAsia="it-IT"/>
        </w:rPr>
        <w:t xml:space="preserve"> servizi S.p.A. le regioni che richiedono il prolungamento delle attività di assistenza tecnica e il periodo per il quale corrispondentemente prorogare gli incarichi di collaborazione di cui al comma 1. </w:t>
      </w:r>
    </w:p>
    <w:p w14:paraId="3F1F3F6F" w14:textId="77777777" w:rsidR="00F043DA" w:rsidRPr="00F043DA" w:rsidRDefault="00F043DA" w:rsidP="00F043DA">
      <w:pPr>
        <w:numPr>
          <w:ilvl w:val="0"/>
          <w:numId w:val="37"/>
        </w:numPr>
        <w:ind w:left="0" w:firstLine="0"/>
        <w:textAlignment w:val="baseline"/>
        <w:rPr>
          <w:rFonts w:eastAsia="Times New Roman" w:cs="Times New Roman"/>
          <w:lang w:eastAsia="it-IT"/>
        </w:rPr>
      </w:pPr>
      <w:r w:rsidRPr="0088523A">
        <w:rPr>
          <w:rFonts w:eastAsia="Times New Roman" w:cs="Times New Roman"/>
          <w:lang w:eastAsia="it-IT"/>
        </w:rPr>
        <w:t>Nell’ambito delle procedure di selezione e di assunzione delle unità di personale da destinare ai centri per l'impiego di cui all'articolo 12, comma 3-bis, del decreto</w:t>
      </w:r>
      <w:r w:rsidRPr="00F043DA">
        <w:rPr>
          <w:rFonts w:eastAsia="Times New Roman" w:cs="Times New Roman"/>
          <w:lang w:eastAsia="it-IT"/>
        </w:rPr>
        <w:t>-legge 28 gennaio 2019, n. 4, convertito, con modificazioni, dalla legge 28 marzo 2019, n. 26, relativamente alle procedure non ancora bandite, l’aver prestato attività di assistenza tecnica presso le sedi territoriali delle regioni  per garantire l'avvio e il funzionamento del reddito di cittadinanza ai sensi dell'articolo 12, comma 3, del citato decreto-legge n. 4 del 2019, costituisce titolo per un punteggio aggiuntivo definito nei bandi delle stesse procedure. </w:t>
      </w:r>
    </w:p>
    <w:p w14:paraId="2CD15426" w14:textId="77777777" w:rsidR="00F043DA" w:rsidRPr="00F043DA" w:rsidRDefault="00F043DA" w:rsidP="00F043DA">
      <w:pPr>
        <w:ind w:left="720"/>
        <w:textAlignment w:val="baseline"/>
        <w:rPr>
          <w:rFonts w:ascii="Segoe UI" w:eastAsia="Times New Roman" w:hAnsi="Segoe UI" w:cs="Segoe UI"/>
          <w:sz w:val="18"/>
          <w:szCs w:val="18"/>
          <w:lang w:eastAsia="it-IT"/>
        </w:rPr>
      </w:pPr>
      <w:r w:rsidRPr="00F043DA">
        <w:rPr>
          <w:rFonts w:ascii="Garamond" w:eastAsia="Times New Roman" w:hAnsi="Garamond" w:cs="Segoe UI"/>
          <w:sz w:val="26"/>
          <w:szCs w:val="26"/>
          <w:lang w:eastAsia="it-IT"/>
        </w:rPr>
        <w:t> </w:t>
      </w:r>
    </w:p>
    <w:p w14:paraId="4DCF1AD4" w14:textId="39110635" w:rsidR="00615373" w:rsidRPr="002909AC" w:rsidRDefault="00615373" w:rsidP="00615373">
      <w:pPr>
        <w:pStyle w:val="Titolo2"/>
        <w:rPr>
          <w:rFonts w:cs="Times New Roman"/>
          <w:szCs w:val="22"/>
        </w:rPr>
      </w:pPr>
      <w:bookmarkStart w:id="55" w:name="_Toc102404182"/>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w:t>
      </w:r>
      <w:r w:rsidR="00F043DA" w:rsidRPr="002909AC">
        <w:rPr>
          <w:rFonts w:cs="Times New Roman"/>
          <w:szCs w:val="22"/>
        </w:rPr>
        <w:t>Servizi di trasporto pubblico locale</w:t>
      </w:r>
      <w:r w:rsidRPr="002909AC">
        <w:rPr>
          <w:rFonts w:cs="Times New Roman"/>
          <w:szCs w:val="22"/>
        </w:rPr>
        <w:t>)</w:t>
      </w:r>
      <w:bookmarkEnd w:id="55"/>
    </w:p>
    <w:p w14:paraId="1D45204B" w14:textId="77777777" w:rsidR="0050261E" w:rsidRPr="002909AC" w:rsidRDefault="0050261E" w:rsidP="0050261E">
      <w:pPr>
        <w:rPr>
          <w:color w:val="FF0000"/>
        </w:rPr>
      </w:pPr>
      <w:r w:rsidRPr="002909AC">
        <w:rPr>
          <w:color w:val="FF0000"/>
        </w:rPr>
        <w:t xml:space="preserve">In attesa di formulazione </w:t>
      </w:r>
    </w:p>
    <w:p w14:paraId="7FF49896" w14:textId="77777777" w:rsidR="004104ED" w:rsidRPr="002909AC" w:rsidRDefault="004104ED" w:rsidP="004104ED">
      <w:pPr>
        <w:pStyle w:val="Titolo2"/>
        <w:rPr>
          <w:rFonts w:cs="Times New Roman"/>
          <w:szCs w:val="22"/>
        </w:rPr>
      </w:pPr>
      <w:bookmarkStart w:id="56" w:name="_Toc102404183"/>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w:t>
      </w:r>
      <w:r w:rsidR="0050261E" w:rsidRPr="002909AC">
        <w:rPr>
          <w:rFonts w:cs="Times New Roman"/>
          <w:szCs w:val="22"/>
        </w:rPr>
        <w:t>Misure in materia</w:t>
      </w:r>
      <w:r w:rsidR="007232B6" w:rsidRPr="002909AC">
        <w:rPr>
          <w:rFonts w:cs="Times New Roman"/>
          <w:szCs w:val="22"/>
        </w:rPr>
        <w:t xml:space="preserve"> di locazione</w:t>
      </w:r>
      <w:r w:rsidRPr="002909AC">
        <w:rPr>
          <w:rFonts w:cs="Times New Roman"/>
          <w:szCs w:val="22"/>
        </w:rPr>
        <w:t>)</w:t>
      </w:r>
      <w:bookmarkEnd w:id="56"/>
    </w:p>
    <w:p w14:paraId="658EAD4C" w14:textId="77777777" w:rsidR="0050261E" w:rsidRPr="002909AC" w:rsidRDefault="007232B6" w:rsidP="007232B6">
      <w:pPr>
        <w:rPr>
          <w:rFonts w:cs="Times New Roman"/>
        </w:rPr>
      </w:pPr>
      <w:r w:rsidRPr="002909AC">
        <w:rPr>
          <w:rFonts w:cs="Times New Roman"/>
        </w:rPr>
        <w:t xml:space="preserve">1. </w:t>
      </w:r>
      <w:r w:rsidR="0050261E" w:rsidRPr="002909AC">
        <w:rPr>
          <w:rFonts w:cs="Times New Roman"/>
        </w:rPr>
        <w:t>Al Fondo nazionale per il sostegno all'accesso alle abitazioni in locazione, di cui all’articolo 11 della legge 9 dicembre 1998, n. 431, è assegnata una dotazione di 100 milioni di euro per il 2022.</w:t>
      </w:r>
    </w:p>
    <w:p w14:paraId="2D9B31B9" w14:textId="77777777" w:rsidR="0050261E" w:rsidRPr="002909AC" w:rsidRDefault="0050261E" w:rsidP="007232B6">
      <w:pPr>
        <w:rPr>
          <w:rFonts w:cs="Times New Roman"/>
        </w:rPr>
      </w:pPr>
      <w:r w:rsidRPr="002909AC">
        <w:rPr>
          <w:rFonts w:cs="Times New Roman"/>
        </w:rPr>
        <w:t>2. …</w:t>
      </w:r>
    </w:p>
    <w:p w14:paraId="35CF5C60" w14:textId="77777777" w:rsidR="007232B6" w:rsidRPr="002909AC" w:rsidRDefault="0050261E" w:rsidP="007232B6">
      <w:pPr>
        <w:rPr>
          <w:rFonts w:cs="Times New Roman"/>
        </w:rPr>
      </w:pPr>
      <w:r w:rsidRPr="002909AC">
        <w:rPr>
          <w:rFonts w:cs="Times New Roman"/>
        </w:rPr>
        <w:t>3.  Agli oneri di cui al comma 1 si provvede ……….</w:t>
      </w:r>
    </w:p>
    <w:p w14:paraId="6F17A45E" w14:textId="77777777" w:rsidR="00D4670B" w:rsidRPr="002909AC" w:rsidRDefault="00D4670B" w:rsidP="00D4670B">
      <w:pPr>
        <w:pStyle w:val="Titolo2"/>
        <w:rPr>
          <w:rFonts w:cs="Times New Roman"/>
          <w:szCs w:val="22"/>
        </w:rPr>
      </w:pPr>
      <w:bookmarkStart w:id="57" w:name="_Toc102404184"/>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w:t>
      </w:r>
      <w:r w:rsidR="000E1078" w:rsidRPr="002909AC">
        <w:rPr>
          <w:rFonts w:cs="Times New Roman"/>
          <w:szCs w:val="22"/>
        </w:rPr>
        <w:t>Disposizioni in materia di servizi di cittadinanza digitale</w:t>
      </w:r>
      <w:r w:rsidRPr="002909AC">
        <w:rPr>
          <w:rFonts w:cs="Times New Roman"/>
          <w:szCs w:val="22"/>
        </w:rPr>
        <w:t>)</w:t>
      </w:r>
      <w:bookmarkEnd w:id="57"/>
    </w:p>
    <w:p w14:paraId="79098DA6" w14:textId="77777777" w:rsidR="00D4670B" w:rsidRPr="002909AC" w:rsidRDefault="00D4670B" w:rsidP="00D4670B">
      <w:pPr>
        <w:rPr>
          <w:rFonts w:cs="Times New Roman"/>
          <w:color w:val="000000"/>
        </w:rPr>
      </w:pPr>
      <w:r w:rsidRPr="002909AC">
        <w:rPr>
          <w:rFonts w:cs="Times New Roman"/>
          <w:color w:val="000000"/>
        </w:rPr>
        <w:t>1.​Al fine di attuare il progetto «Polis» - Case dei servizi di cittadinanza digitale di cui articolo 1, comma 2, lettera f), numero 1, del decreto-legge </w:t>
      </w:r>
      <w:r w:rsidRPr="002909AC">
        <w:rPr>
          <w:rFonts w:cs="Times New Roman"/>
        </w:rPr>
        <w:t>6 maggio 2021</w:t>
      </w:r>
      <w:r w:rsidRPr="002909AC">
        <w:rPr>
          <w:rFonts w:cs="Times New Roman"/>
          <w:color w:val="000000"/>
        </w:rPr>
        <w:t>, n. 59, convertito, con modificazioni, dalla legge 1° luglio 2021, n. 101, il Ministero dello Sviluppo economico</w:t>
      </w:r>
      <w:r w:rsidRPr="002909AC">
        <w:rPr>
          <w:rFonts w:cs="Times New Roman"/>
        </w:rPr>
        <w:t xml:space="preserve">, in qualità di amministrazione titolare, stipula con </w:t>
      </w:r>
      <w:r w:rsidRPr="002909AC">
        <w:rPr>
          <w:rFonts w:cs="Times New Roman"/>
          <w:color w:val="000000"/>
        </w:rPr>
        <w:t xml:space="preserve">le pubbliche amministrazioni di cui all’articolo 1, comma 2, del decreto legislativo </w:t>
      </w:r>
      <w:r w:rsidRPr="002909AC">
        <w:rPr>
          <w:rFonts w:cs="Times New Roman"/>
        </w:rPr>
        <w:t>30 marzo 2001</w:t>
      </w:r>
      <w:r w:rsidRPr="002909AC">
        <w:rPr>
          <w:rFonts w:cs="Times New Roman"/>
          <w:color w:val="000000"/>
        </w:rPr>
        <w:t xml:space="preserve">, n. 165, convenzioni per rendere accessibili i servizi di competenza </w:t>
      </w:r>
      <w:r w:rsidRPr="002909AC">
        <w:rPr>
          <w:rFonts w:cs="Times New Roman"/>
        </w:rPr>
        <w:t>delle predette amministrazioni per il</w:t>
      </w:r>
      <w:r w:rsidRPr="002909AC">
        <w:rPr>
          <w:rFonts w:cs="Times New Roman"/>
          <w:color w:val="000000"/>
        </w:rPr>
        <w:t xml:space="preserve"> tramite di uno “sportello unico” di prossimità nel territorio dei Comuni con popolazione inferiore a 15.000 abitanti, affidando, </w:t>
      </w:r>
      <w:r w:rsidRPr="002909AC">
        <w:rPr>
          <w:rFonts w:cs="Times New Roman"/>
          <w:color w:val="000000"/>
        </w:rPr>
        <w:lastRenderedPageBreak/>
        <w:t xml:space="preserve">anche in deroga all’articolo 7-vicies ter, comma 2-bis, del decreto legge 31 gennaio 2005, n.7, convertito in legge, con modificazioni, dalla legge 31 marzo 2005, n.43, </w:t>
      </w:r>
      <w:bookmarkStart w:id="58" w:name="_Hlk102340932"/>
      <w:r w:rsidRPr="002909AC">
        <w:rPr>
          <w:rFonts w:cs="Times New Roman"/>
          <w:color w:val="000000"/>
        </w:rPr>
        <w:t xml:space="preserve">l’erogazione dei suddetti servizi al soggetto attuatore di cui all’articolo 23, comma 2, del decreto legislativo 22 luglio 1999, n. 261, che utilizza, a tal fine, la propria infrastruttura tecnologica e territoriale. </w:t>
      </w:r>
    </w:p>
    <w:bookmarkEnd w:id="58"/>
    <w:p w14:paraId="7E8C21E5" w14:textId="77777777" w:rsidR="00D4670B" w:rsidRPr="002909AC" w:rsidRDefault="00D4670B" w:rsidP="00D4670B">
      <w:pPr>
        <w:shd w:val="clear" w:color="auto" w:fill="FDFDFD"/>
        <w:rPr>
          <w:rFonts w:cs="Times New Roman"/>
          <w:color w:val="000000"/>
        </w:rPr>
      </w:pPr>
      <w:r w:rsidRPr="002909AC">
        <w:rPr>
          <w:rFonts w:cs="Times New Roman"/>
          <w:color w:val="000000"/>
        </w:rPr>
        <w:t>2.​Nell’esercizio delle funzioni di cui al presente articolo, ai soli fini dell’esecuzione delle convenzioni e sulla base delle attribuzioni, qualifiche e procedure in esse definite, al personale preposto è attribuita la qualifica di incaricato di pubblico servizio. Lo stesso personale può procedere all'identificazione degli interessati, all’acquisizione dei relativi dati ed è autorizzato all’acquisizione dei dati biometrici e della firma grafometrica, con l'osservanza delle disposizioni di legge o di regolamento in vigore. Nell’ambito delle singole convenzioni sono disciplinate le modalità di accesso alle banche dati in possesso delle pubbliche amministrazioni necessarie all’espletamento delle attività richieste. Al trattamento dei dati correlati alle attività svolte ai sensi del presente articolo, si applica l’articolo 2-ter, comma 1-bis, del decreto legislativo 30 giugno 2003, n. 196.</w:t>
      </w:r>
    </w:p>
    <w:p w14:paraId="60FD537D" w14:textId="77777777" w:rsidR="00D4670B" w:rsidRPr="002909AC" w:rsidRDefault="00D4670B" w:rsidP="007232B6">
      <w:pPr>
        <w:rPr>
          <w:rFonts w:cs="Times New Roman"/>
        </w:rPr>
      </w:pPr>
    </w:p>
    <w:p w14:paraId="7178C1A4" w14:textId="77777777" w:rsidR="000A64B5" w:rsidRPr="002909AC" w:rsidRDefault="00ED0718" w:rsidP="00E008CE">
      <w:pPr>
        <w:pStyle w:val="Titolo1"/>
        <w:rPr>
          <w:rFonts w:cs="Times New Roman"/>
          <w:szCs w:val="22"/>
        </w:rPr>
      </w:pPr>
      <w:bookmarkStart w:id="59" w:name="_Toc102404185"/>
      <w:r w:rsidRPr="002909AC">
        <w:rPr>
          <w:rFonts w:cs="Times New Roman"/>
          <w:szCs w:val="22"/>
        </w:rPr>
        <w:t>CAPO II</w:t>
      </w:r>
      <w:r w:rsidRPr="002909AC">
        <w:rPr>
          <w:rFonts w:cs="Times New Roman"/>
          <w:szCs w:val="22"/>
        </w:rPr>
        <w:br/>
        <w:t>MISURE IN FAVORE DEGLI ENTI TERRITORIALI</w:t>
      </w:r>
      <w:bookmarkEnd w:id="59"/>
    </w:p>
    <w:p w14:paraId="40A9AB9C" w14:textId="77777777" w:rsidR="002372F3" w:rsidRPr="002909AC" w:rsidRDefault="002372F3" w:rsidP="002372F3">
      <w:pPr>
        <w:pStyle w:val="Titolo2"/>
        <w:rPr>
          <w:rFonts w:cs="Times New Roman"/>
          <w:szCs w:val="22"/>
        </w:rPr>
      </w:pPr>
      <w:bookmarkStart w:id="60" w:name="_Toc102064440"/>
      <w:bookmarkStart w:id="61" w:name="_Toc102404186"/>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(Misure straordinarie in favore delle regioni e degli enti locali)</w:t>
      </w:r>
      <w:bookmarkEnd w:id="60"/>
      <w:bookmarkEnd w:id="61"/>
    </w:p>
    <w:p w14:paraId="48296367" w14:textId="77777777" w:rsidR="002372F3" w:rsidRPr="0088523A" w:rsidRDefault="002372F3" w:rsidP="002372F3">
      <w:pPr>
        <w:rPr>
          <w:rFonts w:cs="Times New Roman"/>
        </w:rPr>
      </w:pPr>
      <w:r w:rsidRPr="002909AC">
        <w:rPr>
          <w:rFonts w:cs="Times New Roman"/>
        </w:rPr>
        <w:t xml:space="preserve">1. Per l’anno 2022, il livello del finanziamento corrente del Servizio sanitario corrente a cui concorre lo Stato è incrementato di 200 milioni di </w:t>
      </w:r>
      <w:r w:rsidRPr="0088523A">
        <w:rPr>
          <w:rFonts w:cs="Times New Roman"/>
        </w:rPr>
        <w:t>euro allo scopo di concorrere ai maggiori costi per gli Enti del Servizio sanitario nazionale determinati dall’aumento dei prezzi delle fonti energetiche.</w:t>
      </w:r>
    </w:p>
    <w:p w14:paraId="76D73730" w14:textId="77777777" w:rsidR="002372F3" w:rsidRPr="0088523A" w:rsidRDefault="002372F3" w:rsidP="002372F3">
      <w:pPr>
        <w:rPr>
          <w:rFonts w:cs="Times New Roman"/>
        </w:rPr>
      </w:pPr>
      <w:r w:rsidRPr="0088523A">
        <w:rPr>
          <w:rFonts w:cs="Times New Roman"/>
        </w:rPr>
        <w:t>2. Alla ripartizione delle risorse di cui al comma 1 accedono tutte le regioni e le province autonome di Trento e Bolzano, in deroga alle disposizioni legislative che stabiliscono per le autonomie speciali il concorso regionale e provinciale al fi</w:t>
      </w:r>
      <w:r w:rsidR="00F45E6C" w:rsidRPr="0088523A">
        <w:rPr>
          <w:rFonts w:cs="Times New Roman"/>
        </w:rPr>
        <w:t>nanziamento sanitario corrente.</w:t>
      </w:r>
    </w:p>
    <w:p w14:paraId="396D254C" w14:textId="77777777" w:rsidR="002372F3" w:rsidRPr="0088523A" w:rsidRDefault="002372F3" w:rsidP="002372F3">
      <w:pPr>
        <w:rPr>
          <w:rFonts w:cs="Times New Roman"/>
        </w:rPr>
      </w:pPr>
      <w:r w:rsidRPr="0088523A">
        <w:rPr>
          <w:rFonts w:cs="Times New Roman"/>
        </w:rPr>
        <w:t>3. Il contributo straordinario di cui all’articolo 27, comma 2, del decreto</w:t>
      </w:r>
      <w:r w:rsidR="00AB1E03" w:rsidRPr="0088523A">
        <w:rPr>
          <w:rFonts w:cs="Times New Roman"/>
        </w:rPr>
        <w:t>-</w:t>
      </w:r>
      <w:r w:rsidRPr="0088523A">
        <w:rPr>
          <w:rFonts w:cs="Times New Roman"/>
        </w:rPr>
        <w:t xml:space="preserve">legge </w:t>
      </w:r>
      <w:proofErr w:type="gramStart"/>
      <w:r w:rsidRPr="0088523A">
        <w:rPr>
          <w:rFonts w:cs="Times New Roman"/>
        </w:rPr>
        <w:t>1 marzo</w:t>
      </w:r>
      <w:proofErr w:type="gramEnd"/>
      <w:r w:rsidRPr="0088523A">
        <w:rPr>
          <w:rFonts w:cs="Times New Roman"/>
        </w:rPr>
        <w:t xml:space="preserve"> 2022, n. 17, è incrementato per l’anno 2022 di 2</w:t>
      </w:r>
      <w:r w:rsidR="00086C29" w:rsidRPr="0088523A">
        <w:rPr>
          <w:rFonts w:cs="Times New Roman"/>
        </w:rPr>
        <w:t>0</w:t>
      </w:r>
      <w:r w:rsidRPr="0088523A">
        <w:rPr>
          <w:rFonts w:cs="Times New Roman"/>
        </w:rPr>
        <w:t xml:space="preserve">0 milioni di euro, da destinare per </w:t>
      </w:r>
      <w:r w:rsidR="00086C29" w:rsidRPr="0088523A">
        <w:rPr>
          <w:rFonts w:cs="Times New Roman"/>
        </w:rPr>
        <w:t>170</w:t>
      </w:r>
      <w:r w:rsidRPr="0088523A">
        <w:rPr>
          <w:rFonts w:cs="Times New Roman"/>
        </w:rPr>
        <w:t xml:space="preserve"> milioni di euro in favore dei comuni e per </w:t>
      </w:r>
      <w:r w:rsidR="00086C29" w:rsidRPr="0088523A">
        <w:rPr>
          <w:rFonts w:cs="Times New Roman"/>
        </w:rPr>
        <w:t>3</w:t>
      </w:r>
      <w:r w:rsidRPr="0088523A">
        <w:rPr>
          <w:rFonts w:cs="Times New Roman"/>
        </w:rPr>
        <w:t>0 milioni di euro in favore delle città metropolitane e delle province. Alla ripartizione del fondo tra gli enti interessati si provvede con decreto del Ministro dell'interno, di concerto con</w:t>
      </w:r>
      <w:r w:rsidRPr="002909AC">
        <w:rPr>
          <w:rFonts w:cs="Times New Roman"/>
        </w:rPr>
        <w:t xml:space="preserve"> il Ministro dell'economia e delle finanze e il Ministro per gli affari </w:t>
      </w:r>
      <w:r w:rsidRPr="0088523A">
        <w:rPr>
          <w:rFonts w:cs="Times New Roman"/>
        </w:rPr>
        <w:t>regionali e le autonomie, previa intesa in sede di Conferenza Stato-città ed autonomie locali, da adottare entro il 30 giugno 2022, in relazione alla spesa per utenze di energia elettrica e gas.</w:t>
      </w:r>
    </w:p>
    <w:p w14:paraId="2B3CAE00" w14:textId="77777777" w:rsidR="002372F3" w:rsidRPr="0088523A" w:rsidRDefault="00D4670B" w:rsidP="002372F3">
      <w:pPr>
        <w:textAlignment w:val="baseline"/>
        <w:rPr>
          <w:rFonts w:cs="Times New Roman"/>
        </w:rPr>
      </w:pPr>
      <w:r w:rsidRPr="0088523A">
        <w:rPr>
          <w:rFonts w:cs="Times New Roman"/>
        </w:rPr>
        <w:t>4</w:t>
      </w:r>
      <w:r w:rsidR="002372F3" w:rsidRPr="0088523A">
        <w:rPr>
          <w:rFonts w:cs="Times New Roman"/>
        </w:rPr>
        <w:t>. In via eccezionale e limitatamente all’anno 2022, in considerazione degli effetti economici della crisi ucraina e dell’emergenza epidemiologica, gli enti locali possono approvare il bilancio di previsione con l’applicazione della quota libera dell’avanzo, accertato con l’approvazione del rendiconto 2021.</w:t>
      </w:r>
    </w:p>
    <w:p w14:paraId="51EC0439" w14:textId="77777777" w:rsidR="002372F3" w:rsidRPr="002909AC" w:rsidRDefault="00D4670B" w:rsidP="002372F3">
      <w:pPr>
        <w:rPr>
          <w:rFonts w:cs="Times New Roman"/>
        </w:rPr>
      </w:pPr>
      <w:r w:rsidRPr="0088523A">
        <w:rPr>
          <w:rFonts w:cs="Times New Roman"/>
        </w:rPr>
        <w:t>5</w:t>
      </w:r>
      <w:r w:rsidR="002372F3" w:rsidRPr="0088523A">
        <w:rPr>
          <w:rFonts w:cs="Times New Roman"/>
        </w:rPr>
        <w:t xml:space="preserve">. Agli oneri di cui al presente articolo, </w:t>
      </w:r>
      <w:r w:rsidR="002372F3" w:rsidRPr="002909AC">
        <w:rPr>
          <w:rFonts w:cs="Times New Roman"/>
        </w:rPr>
        <w:t xml:space="preserve">pari a </w:t>
      </w:r>
      <w:r w:rsidRPr="002909AC">
        <w:rPr>
          <w:rFonts w:cs="Times New Roman"/>
        </w:rPr>
        <w:t>………</w:t>
      </w:r>
      <w:r w:rsidR="002372F3" w:rsidRPr="002909AC">
        <w:rPr>
          <w:rFonts w:cs="Times New Roman"/>
        </w:rPr>
        <w:t xml:space="preserve"> milioni di euro p</w:t>
      </w:r>
      <w:r w:rsidR="003728B1" w:rsidRPr="002909AC">
        <w:rPr>
          <w:rFonts w:cs="Times New Roman"/>
        </w:rPr>
        <w:t>er l’anno 2022, si provvede…...</w:t>
      </w:r>
    </w:p>
    <w:p w14:paraId="666AF0D2" w14:textId="77777777" w:rsidR="002372F3" w:rsidRPr="002909AC" w:rsidRDefault="002372F3" w:rsidP="002372F3">
      <w:pPr>
        <w:pStyle w:val="Titolo2"/>
        <w:rPr>
          <w:rFonts w:eastAsia="Times New Roman" w:cs="Times New Roman"/>
          <w:szCs w:val="22"/>
        </w:rPr>
      </w:pPr>
      <w:bookmarkStart w:id="62" w:name="_Toc102064441"/>
      <w:bookmarkStart w:id="63" w:name="_Toc102404187"/>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r>
      <w:r w:rsidRPr="002909AC">
        <w:rPr>
          <w:rFonts w:eastAsia="Times New Roman" w:cs="Times New Roman"/>
          <w:szCs w:val="22"/>
        </w:rPr>
        <w:t>(Contributo Province e Città metropolitane per flessione IPT e RC Auto)</w:t>
      </w:r>
      <w:bookmarkEnd w:id="62"/>
      <w:bookmarkEnd w:id="63"/>
    </w:p>
    <w:p w14:paraId="2FA59AA2" w14:textId="77777777" w:rsidR="002372F3" w:rsidRPr="002909AC" w:rsidRDefault="002372F3" w:rsidP="002372F3">
      <w:pPr>
        <w:pStyle w:val="li2"/>
        <w:spacing w:before="0" w:beforeAutospacing="0" w:after="0" w:afterAutospacing="0" w:line="240" w:lineRule="auto"/>
        <w:rPr>
          <w:rStyle w:val="s2"/>
        </w:rPr>
      </w:pPr>
      <w:r w:rsidRPr="002909AC">
        <w:rPr>
          <w:rStyle w:val="s2"/>
        </w:rPr>
        <w:t xml:space="preserve">1. Nello stato di previsione del Ministero dell’interno è iscritto un fondo pari a 80 milioni di euro annui per ciascuno degli anni 2022-2024 destinato alle province e città metropolitane delle regioni a statuto ordinario e della Regione Siciliana e Sardegna che hanno subito una riduzione percentuale nel 2021 rispetto al 2019 del gettito dell’Imposta provinciale di trascrizione (IPT) o RC Auto superiore, rispettivamente, al 16 per cento (IPT) e al 10 per cento (RC Auto), come risultante dai dati a disposizione del Dipartimento delle Finanze. Il </w:t>
      </w:r>
      <w:proofErr w:type="gramStart"/>
      <w:r w:rsidRPr="002909AC">
        <w:rPr>
          <w:rStyle w:val="s2"/>
        </w:rPr>
        <w:t>predetto</w:t>
      </w:r>
      <w:proofErr w:type="gramEnd"/>
      <w:r w:rsidRPr="002909AC">
        <w:rPr>
          <w:rStyle w:val="s2"/>
        </w:rPr>
        <w:t xml:space="preserve"> fondo è ripartito con decreto del Ministero dell’interno di concerto con il Ministero dell’economia e delle finanze, </w:t>
      </w:r>
      <w:r w:rsidR="00F14D2E" w:rsidRPr="002909AC">
        <w:rPr>
          <w:rStyle w:val="s2"/>
        </w:rPr>
        <w:t>d’intesa con la Conferenza stato città e</w:t>
      </w:r>
      <w:r w:rsidR="00780FD7" w:rsidRPr="002909AC">
        <w:rPr>
          <w:rStyle w:val="s2"/>
        </w:rPr>
        <w:t>d</w:t>
      </w:r>
      <w:r w:rsidR="00F14D2E" w:rsidRPr="002909AC">
        <w:rPr>
          <w:rStyle w:val="s2"/>
        </w:rPr>
        <w:t xml:space="preserve"> autonomie locali,</w:t>
      </w:r>
      <w:r w:rsidRPr="002909AC">
        <w:rPr>
          <w:rStyle w:val="s2"/>
        </w:rPr>
        <w:t xml:space="preserve"> entro 30 giorni dall’entrata in vigore del presente decreto, sulla base della popolazione residente al 1° gennaio 2021. </w:t>
      </w:r>
    </w:p>
    <w:p w14:paraId="7F29F35E" w14:textId="77777777" w:rsidR="002372F3" w:rsidRPr="002909AC" w:rsidRDefault="002372F3" w:rsidP="003728B1">
      <w:pPr>
        <w:pStyle w:val="li2"/>
        <w:spacing w:before="0" w:beforeAutospacing="0" w:after="0" w:afterAutospacing="0" w:line="240" w:lineRule="auto"/>
      </w:pPr>
      <w:r w:rsidRPr="002909AC">
        <w:rPr>
          <w:rStyle w:val="s2"/>
        </w:rPr>
        <w:t>2. Agli oneri derivanti dal comma 1, pari a 80 milioni di euro annui per ciascuno degli</w:t>
      </w:r>
      <w:r w:rsidR="00405C3C" w:rsidRPr="002909AC">
        <w:rPr>
          <w:rStyle w:val="s2"/>
        </w:rPr>
        <w:t xml:space="preserve"> anni 2022-2024, si provvede...</w:t>
      </w:r>
    </w:p>
    <w:p w14:paraId="076A5809" w14:textId="77777777" w:rsidR="002372F3" w:rsidRPr="002909AC" w:rsidRDefault="002372F3" w:rsidP="002372F3">
      <w:pPr>
        <w:pStyle w:val="Titolo2"/>
        <w:rPr>
          <w:rFonts w:cs="Times New Roman"/>
          <w:szCs w:val="22"/>
        </w:rPr>
      </w:pPr>
      <w:bookmarkStart w:id="64" w:name="_Toc102064442"/>
      <w:bookmarkStart w:id="65" w:name="_Toc102404188"/>
      <w:r w:rsidRPr="002909AC">
        <w:rPr>
          <w:rFonts w:cs="Times New Roman"/>
          <w:szCs w:val="22"/>
        </w:rPr>
        <w:lastRenderedPageBreak/>
        <w:t xml:space="preserve">ART. </w:t>
      </w:r>
      <w:r w:rsidRPr="002909AC">
        <w:rPr>
          <w:rFonts w:cs="Times New Roman"/>
          <w:szCs w:val="22"/>
        </w:rPr>
        <w:fldChar w:fldCharType="begin"/>
      </w:r>
      <w:r w:rsidRPr="002909AC">
        <w:rPr>
          <w:rFonts w:cs="Times New Roman"/>
          <w:szCs w:val="22"/>
        </w:rPr>
        <w:instrText xml:space="preserve"> AUTONUM  \* Arabic </w:instrText>
      </w:r>
      <w:r w:rsidRPr="002909AC">
        <w:rPr>
          <w:rFonts w:cs="Times New Roman"/>
          <w:szCs w:val="22"/>
        </w:rPr>
        <w:fldChar w:fldCharType="end"/>
      </w:r>
      <w:r w:rsidRPr="002909AC">
        <w:rPr>
          <w:rFonts w:cs="Times New Roman"/>
          <w:szCs w:val="22"/>
        </w:rPr>
        <w:br/>
        <w:t>(Sostegno obiettivi PNRR grandi città)</w:t>
      </w:r>
      <w:bookmarkEnd w:id="64"/>
      <w:bookmarkEnd w:id="65"/>
    </w:p>
    <w:p w14:paraId="15C0008D" w14:textId="77777777" w:rsidR="002372F3" w:rsidRPr="002909AC" w:rsidRDefault="002372F3" w:rsidP="002372F3">
      <w:pPr>
        <w:rPr>
          <w:rFonts w:cs="Times New Roman"/>
        </w:rPr>
      </w:pPr>
      <w:r w:rsidRPr="002909AC">
        <w:rPr>
          <w:rFonts w:cs="Times New Roman"/>
        </w:rPr>
        <w:t>1. Nello stato di previsione del Ministero dell’interno è istituito un fondo con una dotazione di 100 milioni di euro per l’anno 2022, di 200 milioni di euro per l’anno 2023, di 200 milioni di euro per l’anno 2024 e di 100 milioni per l’anno 2025, finalizzato a rafforzare gli interventi del Piano nazionale di ripresa e resilienza (PNRR) da parte dei comuni con popolazione superiore a 800.000 abitanti. Gli importi spettanti a ciascun comune, a valere sui contributi di cui al primo periodo, sono indicati nella tabella 1 allegata al presente decreto. </w:t>
      </w:r>
    </w:p>
    <w:p w14:paraId="01E1EC4E" w14:textId="77777777" w:rsidR="002372F3" w:rsidRPr="002909AC" w:rsidRDefault="002372F3" w:rsidP="002372F3">
      <w:pPr>
        <w:rPr>
          <w:rFonts w:cs="Times New Roman"/>
        </w:rPr>
      </w:pPr>
      <w:r w:rsidRPr="002909AC">
        <w:rPr>
          <w:rFonts w:cs="Times New Roman"/>
        </w:rPr>
        <w:t>2. Con uno o più decreti del Ministero dell’interno, di concerto con il Ministero dell'economia e delle finanze, da adottarsi entro 90 giorni dalla data di entrata in vigore del presente decreto, d’intesa con i comuni destinatari del finanziamento, sono individuati per ciascun comune il Piano degli interventi e adottate le relative schede progettuali degli interventi contenenti gli obiettivi iniziali, intermedi e finali determinati in relazione al cronoprogramma finanziario e coerenti con gli impegni assunti nel PNRR con la Commissione europea.</w:t>
      </w:r>
    </w:p>
    <w:p w14:paraId="53331FF6" w14:textId="77777777" w:rsidR="002372F3" w:rsidRPr="002909AC" w:rsidRDefault="002372F3" w:rsidP="002372F3">
      <w:pPr>
        <w:rPr>
          <w:rFonts w:cs="Times New Roman"/>
        </w:rPr>
      </w:pPr>
      <w:r w:rsidRPr="002909AC">
        <w:rPr>
          <w:rFonts w:cs="Times New Roman"/>
        </w:rPr>
        <w:t>3. I decreti di cui al comma 2 disciplinano, altresì, le modalità di erogazione delle risorse, le modalità di monitoraggio, attraverso il sistema di cui al decreto legislativo 29 dicembre 2011, n. 229, nonché di eventuale revoca delle risorse, in caso di mancato utilizzo secondo il cronoprogramma definito, per ciascun intervento, dalle schede progettuali che costituiscono parte integrante del Piano degli interventi.</w:t>
      </w:r>
    </w:p>
    <w:p w14:paraId="6B5DFFFA" w14:textId="77777777" w:rsidR="002372F3" w:rsidRPr="002909AC" w:rsidRDefault="002372F3" w:rsidP="002372F3">
      <w:pPr>
        <w:rPr>
          <w:rFonts w:cs="Times New Roman"/>
        </w:rPr>
      </w:pPr>
      <w:r w:rsidRPr="002909AC">
        <w:rPr>
          <w:rFonts w:cs="Times New Roman"/>
        </w:rPr>
        <w:t xml:space="preserve">4. Agli interventi ricompresi nel Piano di cui al comma 3 si applicano, in quanto compatibili, le procedure di semplificazione e accelerazione, le misure di trasparenza e conoscibilità dello stato di avanzamento stabilite per il PNRR. </w:t>
      </w:r>
    </w:p>
    <w:p w14:paraId="103201F9" w14:textId="77777777" w:rsidR="002372F3" w:rsidRPr="002909AC" w:rsidRDefault="002372F3" w:rsidP="002372F3">
      <w:pPr>
        <w:rPr>
          <w:rFonts w:cs="Times New Roman"/>
        </w:rPr>
      </w:pPr>
      <w:r w:rsidRPr="002909AC">
        <w:rPr>
          <w:rFonts w:cs="Times New Roman"/>
        </w:rPr>
        <w:t>5. Agli oneri derivanti dalla presente disposizione, pari a 100 milioni di euro per l’anno 2022, 200 milioni di euro per l’anno 2023, 200 milioni per l’anno 2024 e 100 milioni di eur</w:t>
      </w:r>
      <w:r w:rsidR="006F2063" w:rsidRPr="002909AC">
        <w:rPr>
          <w:rFonts w:cs="Times New Roman"/>
        </w:rPr>
        <w:t>o per l’anno 2025, si provvede…</w:t>
      </w:r>
    </w:p>
    <w:p w14:paraId="69827383" w14:textId="77777777" w:rsidR="002372F3" w:rsidRPr="002909AC" w:rsidRDefault="002372F3" w:rsidP="006F2063">
      <w:pPr>
        <w:rPr>
          <w:rFonts w:cs="Times New Roman"/>
        </w:rPr>
      </w:pPr>
    </w:p>
    <w:p w14:paraId="4C96626C" w14:textId="77777777" w:rsidR="002372F3" w:rsidRPr="002909AC" w:rsidRDefault="002372F3" w:rsidP="002372F3">
      <w:pPr>
        <w:pStyle w:val="Titolo2"/>
        <w:rPr>
          <w:rFonts w:cs="Times New Roman"/>
          <w:szCs w:val="22"/>
        </w:rPr>
      </w:pPr>
      <w:bookmarkStart w:id="66" w:name="_Toc102064443"/>
      <w:bookmarkStart w:id="67" w:name="_Toc102404189"/>
      <w:r w:rsidRPr="002909AC">
        <w:rPr>
          <w:rFonts w:cs="Times New Roman"/>
          <w:szCs w:val="22"/>
        </w:rPr>
        <w:t xml:space="preserve">ART. </w:t>
      </w:r>
      <w:r w:rsidRPr="002909AC">
        <w:rPr>
          <w:rFonts w:cs="Times New Roman"/>
          <w:szCs w:val="22"/>
        </w:rPr>
        <w:fldChar w:fldCharType="begin"/>
      </w:r>
      <w:r w:rsidRPr="002909AC">
        <w:rPr>
          <w:rFonts w:cs="Times New Roman"/>
          <w:szCs w:val="22"/>
        </w:rPr>
        <w:instrText xml:space="preserve"> AUTONUM  \* Arabic </w:instrText>
      </w:r>
      <w:r w:rsidRPr="002909AC">
        <w:rPr>
          <w:rFonts w:cs="Times New Roman"/>
          <w:szCs w:val="22"/>
        </w:rPr>
        <w:fldChar w:fldCharType="end"/>
      </w:r>
      <w:r w:rsidRPr="002909AC">
        <w:rPr>
          <w:rFonts w:cs="Times New Roman"/>
          <w:szCs w:val="22"/>
        </w:rPr>
        <w:t xml:space="preserve"> </w:t>
      </w:r>
      <w:r w:rsidRPr="002909AC">
        <w:rPr>
          <w:rFonts w:cs="Times New Roman"/>
          <w:szCs w:val="22"/>
        </w:rPr>
        <w:br/>
        <w:t xml:space="preserve">(Misure per il riequilibrio finanziario di province, città metropolitane e </w:t>
      </w:r>
      <w:r w:rsidR="00E17D65" w:rsidRPr="002909AC">
        <w:rPr>
          <w:rFonts w:cs="Times New Roman"/>
          <w:szCs w:val="22"/>
        </w:rPr>
        <w:t xml:space="preserve">comuni capoluogo di provincia e di città metropolitane </w:t>
      </w:r>
      <w:r w:rsidRPr="002909AC">
        <w:rPr>
          <w:rFonts w:cs="Times New Roman"/>
          <w:szCs w:val="22"/>
        </w:rPr>
        <w:t>nonché per il funzionamento della Commissione tecnica per i fabbisogni standard)</w:t>
      </w:r>
      <w:bookmarkEnd w:id="66"/>
      <w:bookmarkEnd w:id="67"/>
    </w:p>
    <w:p w14:paraId="404AB069" w14:textId="77777777" w:rsidR="00857B3A" w:rsidRPr="002909AC" w:rsidRDefault="00857B3A" w:rsidP="00857B3A"/>
    <w:p w14:paraId="0C5E8A8F" w14:textId="77777777" w:rsidR="00E17D65" w:rsidRPr="002909AC" w:rsidRDefault="006F2063" w:rsidP="00E17D65">
      <w:pPr>
        <w:rPr>
          <w:rFonts w:ascii="Calibri" w:hAnsi="Calibri"/>
        </w:rPr>
      </w:pPr>
      <w:r w:rsidRPr="002909AC">
        <w:t>1</w:t>
      </w:r>
      <w:r w:rsidR="00E17D65" w:rsidRPr="002909AC">
        <w:t>. Al fine di favorire il riequilibrio finanziario delle province e delle città metropolitane che sono in procedura di rieq</w:t>
      </w:r>
      <w:bookmarkStart w:id="68" w:name="243-bis"/>
      <w:r w:rsidR="00E17D65" w:rsidRPr="002909AC">
        <w:t>uilibrio ai sensi dell’articolo 243-</w:t>
      </w:r>
      <w:r w:rsidR="00E17D65" w:rsidRPr="002909AC">
        <w:rPr>
          <w:i/>
          <w:iCs/>
        </w:rPr>
        <w:t>bis</w:t>
      </w:r>
      <w:bookmarkEnd w:id="68"/>
      <w:r w:rsidR="00E17D65" w:rsidRPr="002909AC">
        <w:t xml:space="preserve"> del decreto legislativo 18 agosto 2000, n. 267 o che si trovano in stato dissesto finanziario ai sensi dell’articolo 244 del medesimo decreto legislativo n. 267 del 2000, è istituito, presso il Ministero dell’interno, un fondo con una dotazione di 30 milioni per l’anno 2022 e di 15 milioni di euro per l’anno 2023.  Il fondo di cui al periodo precedente è ripartito entro il 30 giugno 2022 con decreto del Ministero dell'interno, di concerto con il Ministero dell'economia e delle finanze, previa intesa in sede di Conferenza Stato-città ed autonomie locali, in proporzione al disavanzo di amministrazione risultante dall’ultimo rendiconto definitivamente approvato inviato alla banca dati delle amministrazioni pubbliche (BDAP) entro il 31 maggio 2022, al netto del contributo ricevuto ai sensi dell’articolo 52 del decreto legge  25 maggio 2021, n. 73, convertito con modificazioni dalla legge 23 luglio 2021 n. 106. La nettizzazione del contributo non è effettuata per il disavanzo di amministrazione al 31 dicembre 2021. Il contributo complessivamente riconosciuto a ciascun ente in attuazione del periodo precedente è prioritariamente destinato alla riduzione, anche anticipata, del disavanzo di amministrazione. </w:t>
      </w:r>
    </w:p>
    <w:p w14:paraId="21F63E55" w14:textId="5576DA45" w:rsidR="00F87353" w:rsidRPr="002909AC" w:rsidRDefault="002372F3" w:rsidP="00AB1E03">
      <w:pPr>
        <w:textAlignment w:val="baseline"/>
        <w:rPr>
          <w:rFonts w:cs="Times New Roman"/>
        </w:rPr>
      </w:pPr>
      <w:r w:rsidRPr="002909AC">
        <w:rPr>
          <w:rFonts w:cs="Times New Roman"/>
        </w:rPr>
        <w:t>2.</w:t>
      </w:r>
      <w:r w:rsidR="0088523A">
        <w:rPr>
          <w:rFonts w:cs="Times New Roman"/>
        </w:rPr>
        <w:t>-</w:t>
      </w:r>
      <w:proofErr w:type="gramStart"/>
      <w:r w:rsidR="0088523A">
        <w:rPr>
          <w:rFonts w:cs="Times New Roman"/>
        </w:rPr>
        <w:t xml:space="preserve">8 </w:t>
      </w:r>
      <w:r w:rsidRPr="002909AC">
        <w:rPr>
          <w:rFonts w:cs="Times New Roman"/>
        </w:rPr>
        <w:t xml:space="preserve"> </w:t>
      </w:r>
      <w:r w:rsidR="00AB1E03" w:rsidRPr="002909AC">
        <w:rPr>
          <w:rFonts w:cs="Times New Roman"/>
        </w:rPr>
        <w:t>patti</w:t>
      </w:r>
      <w:proofErr w:type="gramEnd"/>
      <w:r w:rsidR="00AB1E03" w:rsidRPr="002909AC">
        <w:rPr>
          <w:rFonts w:cs="Times New Roman"/>
        </w:rPr>
        <w:t xml:space="preserve"> Stato-enti locali </w:t>
      </w:r>
      <w:r w:rsidR="00AB1E03" w:rsidRPr="002909AC">
        <w:rPr>
          <w:rFonts w:cs="Times New Roman"/>
          <w:color w:val="FF0000"/>
        </w:rPr>
        <w:t>[in valutazione]</w:t>
      </w:r>
    </w:p>
    <w:p w14:paraId="67359125" w14:textId="77777777" w:rsidR="002372F3" w:rsidRPr="002909AC" w:rsidRDefault="00133A46" w:rsidP="002372F3">
      <w:pPr>
        <w:rPr>
          <w:rFonts w:cs="Times New Roman"/>
        </w:rPr>
      </w:pPr>
      <w:r w:rsidRPr="002909AC">
        <w:rPr>
          <w:rFonts w:cs="Times New Roman"/>
        </w:rPr>
        <w:t>9</w:t>
      </w:r>
      <w:r w:rsidR="002372F3" w:rsidRPr="002909AC">
        <w:rPr>
          <w:rFonts w:cs="Times New Roman"/>
        </w:rPr>
        <w:t>. Ai fini della realizzazione delle attività connesse alla “Riforma del quadro fiscale subnazionale” (Riforma 1.14) prevista nel Piano nazionale di ripresa e resilienza, correlata al raggiungimento della milestone nell’anno 2026 per l’attuazione del federalismo fiscale per le Regioni (M1C1-119) e per le Province e le Città metropolitane (M1C1-120) e in relazione alle nuove attività assegnate alla Commissione tecnica per i fabbisogni standard dall’articolo 1, comma 592, della legge n. 234 del 2021, in deroga a quanto previsto dal comma 30 dell’articolo 1 della legge 28 dicembre 2015, n. 208 al Presidente della Commissione è riconosciuto, per gli anni dal 2022 al 2026, il rimborso delle spese sostenute, previste dalla normativa vigente in materia di trattamento di missione, nel limite massimo di euro 7.500 euro per l’anno 2022 e di euro 10.000 euro per ciascuno degli anni dal 2023 al 2026..</w:t>
      </w:r>
    </w:p>
    <w:p w14:paraId="0D0E3400" w14:textId="77777777" w:rsidR="002372F3" w:rsidRPr="002909AC" w:rsidRDefault="00133A46" w:rsidP="002372F3">
      <w:pPr>
        <w:rPr>
          <w:rFonts w:cs="Times New Roman"/>
        </w:rPr>
      </w:pPr>
      <w:r w:rsidRPr="002909AC">
        <w:rPr>
          <w:rFonts w:cs="Times New Roman"/>
        </w:rPr>
        <w:t>10</w:t>
      </w:r>
      <w:r w:rsidR="002372F3" w:rsidRPr="002909AC">
        <w:rPr>
          <w:rFonts w:cs="Times New Roman"/>
        </w:rPr>
        <w:t xml:space="preserve">. Agli oneri derivanti dall’attuazione del </w:t>
      </w:r>
      <w:r w:rsidR="002372F3" w:rsidRPr="002909AC">
        <w:rPr>
          <w:rFonts w:cs="Times New Roman"/>
          <w:b/>
        </w:rPr>
        <w:t xml:space="preserve">comma </w:t>
      </w:r>
      <w:r w:rsidRPr="002909AC">
        <w:rPr>
          <w:rFonts w:cs="Times New Roman"/>
          <w:b/>
        </w:rPr>
        <w:t>9</w:t>
      </w:r>
      <w:r w:rsidR="002372F3" w:rsidRPr="002909AC">
        <w:rPr>
          <w:rFonts w:cs="Times New Roman"/>
        </w:rPr>
        <w:t xml:space="preserve">, pari ad euro 7.500 per l’anno 2022 e ad euro 10.000 per ciascuno degli anni dal 2023 al 2026, si provvede mediante corrispondente riduzione dello stanziamento del fondo speciale di parte corrente iscritto, ai fini del bilancio triennale 2022-2024, nell’ambito del programma </w:t>
      </w:r>
      <w:r w:rsidR="002372F3" w:rsidRPr="002909AC">
        <w:rPr>
          <w:rFonts w:cs="Times New Roman"/>
        </w:rPr>
        <w:lastRenderedPageBreak/>
        <w:t>“Fondi di riserva e speciali” della missione “Fondi da ripartire” dello stato di previsione del Ministero dell’economia e delle finanze per l’anno 2022, allo scopo parzialmente utilizzando l’accantonamento relativo al medesimo Ministero.</w:t>
      </w:r>
    </w:p>
    <w:p w14:paraId="74EDABA1" w14:textId="77777777" w:rsidR="00F01866" w:rsidRPr="002909AC" w:rsidRDefault="00F01866" w:rsidP="00F01866">
      <w:pPr>
        <w:rPr>
          <w:rFonts w:cs="Times New Roman"/>
        </w:rPr>
      </w:pPr>
      <w:r w:rsidRPr="002909AC">
        <w:rPr>
          <w:rFonts w:cs="Times New Roman"/>
        </w:rPr>
        <w:t>11. All’articolo 3, comma 5-</w:t>
      </w:r>
      <w:r w:rsidRPr="002909AC">
        <w:rPr>
          <w:rFonts w:cs="Times New Roman"/>
          <w:i/>
          <w:iCs/>
        </w:rPr>
        <w:t>quinquies</w:t>
      </w:r>
      <w:r w:rsidRPr="002909AC">
        <w:rPr>
          <w:rFonts w:cs="Times New Roman"/>
        </w:rPr>
        <w:t xml:space="preserve"> del decreto-legge 30 dicembre 2021, n. 228, convertito, con modificazioni, dalla legge 25 febbraio 2022, n. 15, sono aggiunti in fine i seguenti periodi: “Nell’ipotesi in cui il termine per la deliberazione del bilancio di previsione venga prorogato a una data successiva al 30 aprile dell’anno di riferimento, il termine per l’approvazione degli atti di cui al periodo precedente coincide con quello per la deliberazione del bilancio di previsione. In caso di approvazione o di modifica dei provvedimenti relativi alla TARI o alla tariffa corrispettiva in data successiva all'approvazione del proprio bilancio di previsione, il comune provvede ad effettuare le conseguenti modifiche in occasione della prima variazione utile”.</w:t>
      </w:r>
    </w:p>
    <w:p w14:paraId="5CDE3234" w14:textId="77777777" w:rsidR="002372F3" w:rsidRPr="002909AC" w:rsidRDefault="002372F3" w:rsidP="002372F3">
      <w:pPr>
        <w:rPr>
          <w:rFonts w:cs="Times New Roman"/>
        </w:rPr>
      </w:pPr>
    </w:p>
    <w:p w14:paraId="5338D253" w14:textId="77777777" w:rsidR="0034647E" w:rsidRPr="002909AC" w:rsidRDefault="0063425C" w:rsidP="0034647E">
      <w:pPr>
        <w:pStyle w:val="Titolo1"/>
        <w:rPr>
          <w:rFonts w:cs="Times New Roman"/>
          <w:szCs w:val="22"/>
        </w:rPr>
      </w:pPr>
      <w:bookmarkStart w:id="69" w:name="_Toc102404190"/>
      <w:bookmarkStart w:id="70" w:name="_Hlk102389303"/>
      <w:r w:rsidRPr="002909AC">
        <w:rPr>
          <w:rFonts w:cs="Times New Roman"/>
          <w:szCs w:val="22"/>
        </w:rPr>
        <w:t>CAPO III</w:t>
      </w:r>
      <w:r w:rsidRPr="002909AC">
        <w:rPr>
          <w:rFonts w:cs="Times New Roman"/>
          <w:szCs w:val="22"/>
        </w:rPr>
        <w:br/>
      </w:r>
      <w:r w:rsidR="0034647E" w:rsidRPr="002909AC">
        <w:rPr>
          <w:rFonts w:cs="Times New Roman"/>
          <w:szCs w:val="22"/>
        </w:rPr>
        <w:t>DISPOSIZIONI IN RELAZIONE ALLA CRISI UCRAINA</w:t>
      </w:r>
      <w:bookmarkEnd w:id="69"/>
    </w:p>
    <w:p w14:paraId="45E9A766" w14:textId="77777777" w:rsidR="0034647E" w:rsidRPr="002909AC" w:rsidRDefault="0034647E" w:rsidP="0034647E">
      <w:pPr>
        <w:pStyle w:val="Titolo2"/>
        <w:spacing w:before="0"/>
        <w:rPr>
          <w:rFonts w:cs="Times New Roman"/>
          <w:szCs w:val="22"/>
        </w:rPr>
      </w:pPr>
      <w:bookmarkStart w:id="71" w:name="_Toc102404191"/>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w:t>
      </w:r>
      <w:r w:rsidR="00B819F3" w:rsidRPr="002909AC">
        <w:rPr>
          <w:rFonts w:cs="Times New Roman"/>
          <w:szCs w:val="22"/>
        </w:rPr>
        <w:t>Ulteriori misure di assistenza a favore delle persone richiedenti la protezione temporanea di cui al decreto del Presidente del Consiglio dei ministri del 28 marzo 2022</w:t>
      </w:r>
      <w:r w:rsidRPr="002909AC">
        <w:rPr>
          <w:rFonts w:cs="Times New Roman"/>
          <w:szCs w:val="22"/>
        </w:rPr>
        <w:t>)</w:t>
      </w:r>
      <w:bookmarkEnd w:id="71"/>
    </w:p>
    <w:p w14:paraId="2FC7C774" w14:textId="77777777" w:rsidR="00F36578" w:rsidRPr="002909AC" w:rsidRDefault="00D6510C" w:rsidP="00D6510C">
      <w:pPr>
        <w:pStyle w:val="paragraph"/>
        <w:spacing w:before="0" w:beforeAutospacing="0" w:after="0" w:afterAutospacing="0"/>
        <w:jc w:val="both"/>
        <w:textAlignment w:val="baseline"/>
        <w:rPr>
          <w:rStyle w:val="normaltextrun"/>
          <w:sz w:val="22"/>
          <w:szCs w:val="22"/>
        </w:rPr>
      </w:pPr>
      <w:r w:rsidRPr="002909AC">
        <w:rPr>
          <w:rStyle w:val="normaltextrun"/>
          <w:sz w:val="22"/>
          <w:szCs w:val="22"/>
        </w:rPr>
        <w:t xml:space="preserve">1. </w:t>
      </w:r>
      <w:r w:rsidR="00F36578" w:rsidRPr="002909AC">
        <w:rPr>
          <w:rStyle w:val="normaltextrun"/>
          <w:sz w:val="22"/>
          <w:szCs w:val="22"/>
        </w:rPr>
        <w:t>Nell’ambito delle misure assistenziali previste dall’articolo 4, comma 1, lettera g), del decreto legislativo 7 aprile 2003 n. 85, in favore delle persone richiedenti protezione temporanea di cui all’articolo 1 del decreto del Presidente del Consiglio dei ministri del 28 marzo 2022, pubblicato nella Gazzetta Ufficiale n. 89 del 15 aprile 2022, il Dipartimento della protezione civile della Presidenza del Consiglio dei ministri, nei limiti temporali definiti dalla deliberazione del Consiglio dei ministri del 28 febbraio 2022, pubblicata nella Gazzetta Ufficiale n. 58 del 10 marzo 2022, e nel limite delle risorse previste al comma 5, è autorizzato a:</w:t>
      </w:r>
    </w:p>
    <w:p w14:paraId="1E3B66FD" w14:textId="77777777" w:rsidR="00F36578" w:rsidRPr="002909AC" w:rsidRDefault="00D6510C" w:rsidP="00D6510C">
      <w:pPr>
        <w:pStyle w:val="paragraph"/>
        <w:spacing w:before="0" w:beforeAutospacing="0" w:after="0" w:afterAutospacing="0"/>
        <w:jc w:val="both"/>
        <w:textAlignment w:val="baseline"/>
        <w:rPr>
          <w:rStyle w:val="normaltextrun"/>
          <w:sz w:val="22"/>
          <w:szCs w:val="22"/>
        </w:rPr>
      </w:pPr>
      <w:r w:rsidRPr="002909AC">
        <w:rPr>
          <w:rStyle w:val="normaltextrun"/>
          <w:sz w:val="22"/>
          <w:szCs w:val="22"/>
        </w:rPr>
        <w:t xml:space="preserve">a) </w:t>
      </w:r>
      <w:r w:rsidR="00F36578" w:rsidRPr="002909AC">
        <w:rPr>
          <w:rStyle w:val="normaltextrun"/>
          <w:sz w:val="22"/>
          <w:szCs w:val="22"/>
        </w:rPr>
        <w:t>incrementare le disponibilità delle ulteriori forme di accoglienza diffusa di cui all’articolo 31, comma 1, lettera a), del decreto-legge 21 marzo 2022, n. 21, per un massimo di ulteriori 15.000 unità;</w:t>
      </w:r>
    </w:p>
    <w:p w14:paraId="67EAB413" w14:textId="77777777" w:rsidR="00F36578" w:rsidRPr="002909AC" w:rsidRDefault="00D6510C" w:rsidP="00D6510C">
      <w:pPr>
        <w:pStyle w:val="paragraph"/>
        <w:spacing w:before="0" w:beforeAutospacing="0" w:after="0" w:afterAutospacing="0"/>
        <w:jc w:val="both"/>
        <w:textAlignment w:val="baseline"/>
        <w:rPr>
          <w:rStyle w:val="normaltextrun"/>
          <w:sz w:val="22"/>
          <w:szCs w:val="22"/>
        </w:rPr>
      </w:pPr>
      <w:r w:rsidRPr="002909AC">
        <w:rPr>
          <w:rStyle w:val="normaltextrun"/>
          <w:sz w:val="22"/>
          <w:szCs w:val="22"/>
        </w:rPr>
        <w:t xml:space="preserve">b) </w:t>
      </w:r>
      <w:r w:rsidR="00F36578" w:rsidRPr="002909AC">
        <w:rPr>
          <w:rStyle w:val="normaltextrun"/>
          <w:sz w:val="22"/>
          <w:szCs w:val="22"/>
        </w:rPr>
        <w:t>incrementare i destinatari delle forme di sostentamento di cui all’articolo 31, comma 1, lettera b), del decreto-legge 21 marzo 2022, n. 21, per un massimo di ulteriori 20.000 unità;</w:t>
      </w:r>
    </w:p>
    <w:p w14:paraId="320B37A3" w14:textId="77777777" w:rsidR="00F36578" w:rsidRPr="002909AC" w:rsidRDefault="00D6510C" w:rsidP="00D6510C">
      <w:pPr>
        <w:pStyle w:val="paragraph"/>
        <w:spacing w:before="0" w:beforeAutospacing="0" w:after="0" w:afterAutospacing="0"/>
        <w:jc w:val="both"/>
        <w:textAlignment w:val="baseline"/>
        <w:rPr>
          <w:rStyle w:val="normaltextrun"/>
          <w:sz w:val="22"/>
          <w:szCs w:val="22"/>
        </w:rPr>
      </w:pPr>
      <w:r w:rsidRPr="002909AC">
        <w:rPr>
          <w:rStyle w:val="normaltextrun"/>
          <w:sz w:val="22"/>
          <w:szCs w:val="22"/>
        </w:rPr>
        <w:t xml:space="preserve">c) </w:t>
      </w:r>
      <w:r w:rsidR="00F36578" w:rsidRPr="002909AC">
        <w:rPr>
          <w:rStyle w:val="normaltextrun"/>
          <w:sz w:val="22"/>
          <w:szCs w:val="22"/>
        </w:rPr>
        <w:t>integrare, nel limite di 30.270.000 euro per l’anno 2022, il contributo forfetario di cui all’articolo 31, comma 1, lettera c), del decreto-legge 21 marzo 2022, n. 21, per l’accesso alle prestazioni del Servizio sanitario nazionale da riconoscere alle regioni e province autonome di Trento e di Bolzano, per un massimo di ulteriori 20.000 unità.</w:t>
      </w:r>
    </w:p>
    <w:p w14:paraId="73622FEB" w14:textId="77777777" w:rsidR="00F36578" w:rsidRPr="002909AC" w:rsidRDefault="00D6510C" w:rsidP="00D6510C">
      <w:pPr>
        <w:pStyle w:val="paragraph"/>
        <w:spacing w:before="0" w:beforeAutospacing="0" w:after="0" w:afterAutospacing="0"/>
        <w:jc w:val="both"/>
        <w:textAlignment w:val="baseline"/>
        <w:rPr>
          <w:rStyle w:val="normaltextrun"/>
          <w:sz w:val="22"/>
          <w:szCs w:val="22"/>
        </w:rPr>
      </w:pPr>
      <w:r w:rsidRPr="002909AC">
        <w:rPr>
          <w:rStyle w:val="normaltextrun"/>
          <w:sz w:val="22"/>
          <w:szCs w:val="22"/>
        </w:rPr>
        <w:t xml:space="preserve">2. </w:t>
      </w:r>
      <w:r w:rsidR="00F36578" w:rsidRPr="002909AC">
        <w:rPr>
          <w:rStyle w:val="normaltextrun"/>
          <w:sz w:val="22"/>
          <w:szCs w:val="22"/>
        </w:rPr>
        <w:t>Il Dipartimento della protezione civile della Presidenza del Consiglio dei ministri è autorizzato a disporre, con ordinanze adottate ai sensi dell’articolo 31, comma 2, del decreto-legge 21 marzo 2022, n. 21, l’estensione dell’applicazione delle misure di cui al citato articolo 31, comma 1, lettere a) e b), come integrate dal comma 1, e la rimodulazione tra le stesse, anche oltre le unità ivi indicate sulla base delle effettive esigenze e delle risorse impiegate al raggiungimento delle predette unità, nell’ambito delle risorse finanziarie disponibili ai sensi dell’articolo 31, comma 4, del citato decreto-legge n. 21 del 2022 e del comma 1, fermi restando i termini temporali di applicazione delle misure medesime.</w:t>
      </w:r>
    </w:p>
    <w:p w14:paraId="18D5440F" w14:textId="77777777" w:rsidR="00F36578" w:rsidRPr="0088523A" w:rsidRDefault="00D6510C" w:rsidP="00D6510C">
      <w:pPr>
        <w:pStyle w:val="paragraph"/>
        <w:spacing w:before="0" w:beforeAutospacing="0" w:after="0" w:afterAutospacing="0"/>
        <w:jc w:val="both"/>
        <w:textAlignment w:val="baseline"/>
        <w:rPr>
          <w:rStyle w:val="normaltextrun"/>
          <w:sz w:val="22"/>
          <w:szCs w:val="22"/>
        </w:rPr>
      </w:pPr>
      <w:r w:rsidRPr="002909AC">
        <w:rPr>
          <w:rStyle w:val="normaltextrun"/>
          <w:sz w:val="22"/>
          <w:szCs w:val="22"/>
        </w:rPr>
        <w:t xml:space="preserve">3. </w:t>
      </w:r>
      <w:r w:rsidR="00F36578" w:rsidRPr="002909AC">
        <w:rPr>
          <w:rStyle w:val="normaltextrun"/>
          <w:sz w:val="22"/>
          <w:szCs w:val="22"/>
        </w:rPr>
        <w:t xml:space="preserve">Per far fronte alle eccezionali esigenze di accoglienza in </w:t>
      </w:r>
      <w:r w:rsidR="00F36578" w:rsidRPr="0088523A">
        <w:rPr>
          <w:rStyle w:val="normaltextrun"/>
          <w:sz w:val="22"/>
          <w:szCs w:val="22"/>
        </w:rPr>
        <w:t xml:space="preserve">conseguenza del conflitto bellico in atto in Ucraina, le risorse di cui all’articolo 5-quater, comma 1, del decreto-legge 25 febbraio 2022, n. 14, convertito, con modificazioni, con legge 5 aprile 2022, n. 28, sono incrementate di euro </w:t>
      </w:r>
      <w:r w:rsidR="007A3E5B" w:rsidRPr="0088523A">
        <w:rPr>
          <w:rStyle w:val="normaltextrun"/>
          <w:sz w:val="22"/>
          <w:szCs w:val="22"/>
        </w:rPr>
        <w:t>112.749.000</w:t>
      </w:r>
      <w:r w:rsidR="00F36578" w:rsidRPr="0088523A">
        <w:rPr>
          <w:rStyle w:val="normaltextrun"/>
          <w:sz w:val="22"/>
          <w:szCs w:val="22"/>
        </w:rPr>
        <w:t xml:space="preserve"> per l’anno 2022. </w:t>
      </w:r>
    </w:p>
    <w:p w14:paraId="48A0A653" w14:textId="77777777" w:rsidR="00F36578" w:rsidRPr="002909AC" w:rsidRDefault="00D6510C" w:rsidP="00D6510C">
      <w:pPr>
        <w:pStyle w:val="paragraph"/>
        <w:spacing w:before="0" w:beforeAutospacing="0" w:after="0" w:afterAutospacing="0"/>
        <w:jc w:val="both"/>
        <w:textAlignment w:val="baseline"/>
        <w:rPr>
          <w:rStyle w:val="normaltextrun"/>
          <w:sz w:val="22"/>
          <w:szCs w:val="22"/>
        </w:rPr>
      </w:pPr>
      <w:r w:rsidRPr="0088523A">
        <w:rPr>
          <w:rStyle w:val="normaltextrun"/>
          <w:sz w:val="22"/>
          <w:szCs w:val="22"/>
        </w:rPr>
        <w:t xml:space="preserve">4. </w:t>
      </w:r>
      <w:r w:rsidR="00F36578" w:rsidRPr="0088523A">
        <w:rPr>
          <w:rStyle w:val="normaltextrun"/>
          <w:sz w:val="22"/>
          <w:szCs w:val="22"/>
        </w:rPr>
        <w:t>Allo scopo di rafforzare, in via temporanea, l’offerta di servizi sociali da parte dei Comuni ospitanti un significativo numero di persone richiedenti il permesso di protezione temporanea di cui al decreto del Presidente del Consiglio dei ministri 28 marzo 2022, da definire sia in termini percentuali che assoluti in considerazione dell’impatto sulla gestione dei servizi sociali, il Dipartimento della protezione civile della Presidenza del Consiglio dei ministri è autorizzato ad assegnare, nel limite di 40.000.000 euro per l’anno 2022, un contributo forfetario una tantum in favore dei predetti Comuni, anche pe</w:t>
      </w:r>
      <w:r w:rsidR="00F36578" w:rsidRPr="002909AC">
        <w:rPr>
          <w:rStyle w:val="normaltextrun"/>
          <w:sz w:val="22"/>
          <w:szCs w:val="22"/>
        </w:rPr>
        <w:t>r il tramite dei Commissari delegati nominati con ordinanza del Capo del Dipartimento della protezione civile n. 872 del 4 marzo 2022 e delle province autonome di Trento e Bolzano interessati. Alla definizione dei criteri e modalità di riparto del contributo di cui al primo periodo si provvede con ordinanze di protezione civile adottate in attuazione della deliberazione del Consiglio dei ministri 28 febbraio 2022.</w:t>
      </w:r>
    </w:p>
    <w:p w14:paraId="5619A4CE" w14:textId="77777777" w:rsidR="00F36578" w:rsidRPr="0088523A" w:rsidRDefault="00D6510C" w:rsidP="00D6510C">
      <w:pPr>
        <w:pStyle w:val="paragraph"/>
        <w:spacing w:before="0" w:beforeAutospacing="0" w:after="0" w:afterAutospacing="0"/>
        <w:jc w:val="both"/>
        <w:textAlignment w:val="baseline"/>
        <w:rPr>
          <w:rStyle w:val="normaltextrun"/>
          <w:sz w:val="22"/>
          <w:szCs w:val="22"/>
        </w:rPr>
      </w:pPr>
      <w:r w:rsidRPr="002909AC">
        <w:rPr>
          <w:rStyle w:val="normaltextrun"/>
          <w:sz w:val="22"/>
          <w:szCs w:val="22"/>
        </w:rPr>
        <w:lastRenderedPageBreak/>
        <w:t xml:space="preserve">5. </w:t>
      </w:r>
      <w:r w:rsidR="00F36578" w:rsidRPr="002909AC">
        <w:rPr>
          <w:rStyle w:val="normaltextrun"/>
          <w:sz w:val="22"/>
          <w:szCs w:val="22"/>
        </w:rPr>
        <w:t xml:space="preserve">Per l’attuazione delle misure di cui al comma 1 e 4, nel limite complessivo di 192.220.000 euro per l’anno 2022, si provvede a valere sulle risorse del Fondo per le emergenze nazionali, di cui all’articolo 44 del decreto legislativo 2 gennaio 2018, n. 1, che sono </w:t>
      </w:r>
      <w:r w:rsidR="00F36578" w:rsidRPr="0088523A">
        <w:rPr>
          <w:rStyle w:val="normaltextrun"/>
          <w:sz w:val="22"/>
          <w:szCs w:val="22"/>
        </w:rPr>
        <w:t>conseguentemente incrementare per l’anno 2022.</w:t>
      </w:r>
    </w:p>
    <w:p w14:paraId="30D446D5" w14:textId="77777777" w:rsidR="00F36578" w:rsidRPr="0088523A" w:rsidRDefault="00D6510C" w:rsidP="00D6510C">
      <w:pPr>
        <w:pStyle w:val="paragraph"/>
        <w:spacing w:before="0" w:beforeAutospacing="0" w:after="0" w:afterAutospacing="0"/>
        <w:jc w:val="both"/>
        <w:textAlignment w:val="baseline"/>
        <w:rPr>
          <w:rStyle w:val="normaltextrun"/>
          <w:sz w:val="22"/>
          <w:szCs w:val="22"/>
        </w:rPr>
      </w:pPr>
      <w:r w:rsidRPr="0088523A">
        <w:rPr>
          <w:rStyle w:val="normaltextrun"/>
          <w:sz w:val="22"/>
          <w:szCs w:val="22"/>
        </w:rPr>
        <w:t xml:space="preserve">6. </w:t>
      </w:r>
      <w:r w:rsidR="00F36578" w:rsidRPr="0088523A">
        <w:rPr>
          <w:rStyle w:val="normaltextrun"/>
          <w:sz w:val="22"/>
          <w:szCs w:val="22"/>
        </w:rPr>
        <w:t xml:space="preserve">Agli oneri derivanti dal comma 3, pari ad euro </w:t>
      </w:r>
      <w:r w:rsidR="008F12C8" w:rsidRPr="0088523A">
        <w:rPr>
          <w:rStyle w:val="normaltextrun"/>
          <w:sz w:val="22"/>
          <w:szCs w:val="22"/>
        </w:rPr>
        <w:t xml:space="preserve">112.749.000 </w:t>
      </w:r>
      <w:r w:rsidR="00F36578" w:rsidRPr="0088523A">
        <w:rPr>
          <w:rStyle w:val="normaltextrun"/>
          <w:sz w:val="22"/>
          <w:szCs w:val="22"/>
        </w:rPr>
        <w:t>per l'anno 2022, si provvede mediante corrispondente riduzione ….</w:t>
      </w:r>
    </w:p>
    <w:p w14:paraId="5AAE249B" w14:textId="77777777" w:rsidR="0063321C" w:rsidRPr="002909AC" w:rsidRDefault="00D6510C" w:rsidP="00D6510C">
      <w:pPr>
        <w:pStyle w:val="paragraph"/>
        <w:spacing w:before="0" w:beforeAutospacing="0" w:after="0" w:afterAutospacing="0"/>
        <w:jc w:val="both"/>
        <w:textAlignment w:val="baseline"/>
        <w:rPr>
          <w:rStyle w:val="normaltextrun"/>
          <w:sz w:val="22"/>
          <w:szCs w:val="22"/>
        </w:rPr>
      </w:pPr>
      <w:r w:rsidRPr="0088523A">
        <w:rPr>
          <w:rStyle w:val="normaltextrun"/>
          <w:sz w:val="22"/>
          <w:szCs w:val="22"/>
        </w:rPr>
        <w:t xml:space="preserve">7. </w:t>
      </w:r>
      <w:r w:rsidR="00F36578" w:rsidRPr="0088523A">
        <w:rPr>
          <w:rStyle w:val="normaltextrun"/>
          <w:sz w:val="22"/>
          <w:szCs w:val="22"/>
        </w:rPr>
        <w:t>Agli oneri derivanti dai commi…. del presente articolo, pari a …. per l’anno 2022, si provvede quanto a euro … a valere sulle risorse assegnate con deliberazione</w:t>
      </w:r>
      <w:r w:rsidR="00F36578" w:rsidRPr="002909AC">
        <w:rPr>
          <w:rStyle w:val="normaltextrun"/>
          <w:sz w:val="22"/>
          <w:szCs w:val="22"/>
        </w:rPr>
        <w:t xml:space="preserve"> del Consiglio dei ministri del xxx 2022 (delibera </w:t>
      </w:r>
      <w:proofErr w:type="spellStart"/>
      <w:r w:rsidR="00F36578" w:rsidRPr="002909AC">
        <w:rPr>
          <w:rStyle w:val="normaltextrun"/>
          <w:sz w:val="22"/>
          <w:szCs w:val="22"/>
        </w:rPr>
        <w:t>CdM</w:t>
      </w:r>
      <w:proofErr w:type="spellEnd"/>
      <w:r w:rsidR="00F36578" w:rsidRPr="002909AC">
        <w:rPr>
          <w:rStyle w:val="normaltextrun"/>
          <w:sz w:val="22"/>
          <w:szCs w:val="22"/>
        </w:rPr>
        <w:t xml:space="preserve"> assegnazione risorse 8 </w:t>
      </w:r>
      <w:proofErr w:type="spellStart"/>
      <w:r w:rsidR="00F36578" w:rsidRPr="002909AC">
        <w:rPr>
          <w:rStyle w:val="normaltextrun"/>
          <w:sz w:val="22"/>
          <w:szCs w:val="22"/>
        </w:rPr>
        <w:t>x</w:t>
      </w:r>
      <w:proofErr w:type="spellEnd"/>
      <w:r w:rsidR="00F36578" w:rsidRPr="002909AC">
        <w:rPr>
          <w:rStyle w:val="normaltextrun"/>
          <w:sz w:val="22"/>
          <w:szCs w:val="22"/>
        </w:rPr>
        <w:t xml:space="preserve"> mille), quanto a euro … ai sensi xxx</w:t>
      </w:r>
    </w:p>
    <w:p w14:paraId="65BF363B" w14:textId="77777777" w:rsidR="00D6510C" w:rsidRPr="002909AC" w:rsidRDefault="00D6510C" w:rsidP="00F36578">
      <w:pPr>
        <w:pStyle w:val="paragraph"/>
        <w:spacing w:before="0" w:beforeAutospacing="0" w:after="0" w:afterAutospacing="0"/>
        <w:jc w:val="both"/>
        <w:textAlignment w:val="baseline"/>
        <w:rPr>
          <w:rStyle w:val="eop"/>
          <w:rFonts w:eastAsiaTheme="majorEastAsia"/>
          <w:sz w:val="22"/>
          <w:szCs w:val="22"/>
        </w:rPr>
      </w:pPr>
    </w:p>
    <w:p w14:paraId="73907329" w14:textId="77777777" w:rsidR="00B819F3" w:rsidRPr="002909AC" w:rsidRDefault="00B819F3" w:rsidP="00E81E6A">
      <w:pPr>
        <w:pStyle w:val="Titolo2"/>
        <w:rPr>
          <w:rFonts w:cs="Times New Roman"/>
          <w:szCs w:val="22"/>
        </w:rPr>
      </w:pPr>
      <w:bookmarkStart w:id="72" w:name="_Toc102404192"/>
      <w:r w:rsidRPr="002909AC">
        <w:rPr>
          <w:rFonts w:cs="Times New Roman"/>
          <w:szCs w:val="22"/>
        </w:rPr>
        <w:t xml:space="preserve">ART. </w:t>
      </w:r>
      <w:r w:rsidRPr="002909AC">
        <w:rPr>
          <w:rFonts w:cs="Times New Roman"/>
          <w:szCs w:val="22"/>
        </w:rPr>
        <w:fldChar w:fldCharType="begin"/>
      </w:r>
      <w:r w:rsidRPr="002909AC">
        <w:rPr>
          <w:rFonts w:cs="Times New Roman"/>
          <w:szCs w:val="22"/>
        </w:rPr>
        <w:instrText xml:space="preserve"> AUTONUM  \* Arabic </w:instrText>
      </w:r>
      <w:r w:rsidRPr="002909AC">
        <w:rPr>
          <w:rFonts w:cs="Times New Roman"/>
          <w:szCs w:val="22"/>
        </w:rPr>
        <w:fldChar w:fldCharType="end"/>
      </w:r>
      <w:r w:rsidRPr="002909AC">
        <w:rPr>
          <w:rFonts w:cs="Times New Roman"/>
          <w:szCs w:val="22"/>
        </w:rPr>
        <w:br/>
        <w:t>(</w:t>
      </w:r>
      <w:r w:rsidR="00F01866" w:rsidRPr="002909AC">
        <w:rPr>
          <w:rFonts w:cs="Times New Roman"/>
          <w:szCs w:val="22"/>
        </w:rPr>
        <w:t>Misure per l’attività di emergenza all’estero</w:t>
      </w:r>
      <w:r w:rsidRPr="002909AC">
        <w:rPr>
          <w:rFonts w:cs="Times New Roman"/>
          <w:szCs w:val="22"/>
        </w:rPr>
        <w:t>)</w:t>
      </w:r>
      <w:bookmarkEnd w:id="72"/>
    </w:p>
    <w:p w14:paraId="079EE429" w14:textId="77777777" w:rsidR="00B819F3" w:rsidRPr="002909AC" w:rsidRDefault="009A5322" w:rsidP="00B819F3">
      <w:pPr>
        <w:pStyle w:val="paragraph"/>
        <w:spacing w:before="0" w:beforeAutospacing="0" w:after="0" w:afterAutospacing="0"/>
        <w:jc w:val="both"/>
        <w:textAlignment w:val="baseline"/>
        <w:rPr>
          <w:sz w:val="22"/>
          <w:szCs w:val="22"/>
        </w:rPr>
      </w:pPr>
      <w:r w:rsidRPr="002909AC">
        <w:rPr>
          <w:rStyle w:val="normaltextrun"/>
          <w:sz w:val="22"/>
          <w:szCs w:val="22"/>
        </w:rPr>
        <w:t xml:space="preserve">1. </w:t>
      </w:r>
      <w:r w:rsidR="00B819F3" w:rsidRPr="002909AC">
        <w:rPr>
          <w:rStyle w:val="normaltextrun"/>
          <w:sz w:val="22"/>
          <w:szCs w:val="22"/>
        </w:rPr>
        <w:t>All’articolo 29 del decreto legislativo 2 gennaio 2018, n.1</w:t>
      </w:r>
      <w:r w:rsidR="0063321C" w:rsidRPr="002909AC">
        <w:rPr>
          <w:rStyle w:val="normaltextrun"/>
          <w:sz w:val="22"/>
          <w:szCs w:val="22"/>
        </w:rPr>
        <w:t>,</w:t>
      </w:r>
      <w:r w:rsidR="00B819F3" w:rsidRPr="002909AC">
        <w:rPr>
          <w:rStyle w:val="normaltextrun"/>
          <w:sz w:val="22"/>
          <w:szCs w:val="22"/>
        </w:rPr>
        <w:t xml:space="preserve"> sono apportate le seguenti modificazioni:</w:t>
      </w:r>
      <w:r w:rsidR="00B819F3" w:rsidRPr="002909AC">
        <w:rPr>
          <w:rStyle w:val="eop"/>
          <w:rFonts w:eastAsiaTheme="majorEastAsia"/>
          <w:sz w:val="22"/>
          <w:szCs w:val="22"/>
        </w:rPr>
        <w:t> </w:t>
      </w:r>
    </w:p>
    <w:p w14:paraId="75A39A89" w14:textId="77777777" w:rsidR="00B819F3" w:rsidRPr="002909AC" w:rsidRDefault="00B819F3" w:rsidP="00B819F3">
      <w:pPr>
        <w:pStyle w:val="paragraph"/>
        <w:spacing w:before="0" w:beforeAutospacing="0" w:after="0" w:afterAutospacing="0"/>
        <w:jc w:val="both"/>
        <w:textAlignment w:val="baseline"/>
        <w:rPr>
          <w:sz w:val="22"/>
          <w:szCs w:val="22"/>
        </w:rPr>
      </w:pPr>
      <w:r w:rsidRPr="002909AC">
        <w:rPr>
          <w:rStyle w:val="normaltextrun"/>
          <w:sz w:val="22"/>
          <w:szCs w:val="22"/>
        </w:rPr>
        <w:t>a) il comma 2 è sostituito dal seguente: “</w:t>
      </w:r>
      <w:r w:rsidRPr="002909AC">
        <w:rPr>
          <w:rStyle w:val="normaltextrun"/>
          <w:iCs/>
          <w:sz w:val="22"/>
          <w:szCs w:val="22"/>
        </w:rPr>
        <w:t xml:space="preserve">2. </w:t>
      </w:r>
      <w:r w:rsidRPr="002909AC">
        <w:rPr>
          <w:rStyle w:val="normaltextrun"/>
          <w:iCs/>
          <w:color w:val="000000"/>
          <w:sz w:val="22"/>
          <w:szCs w:val="22"/>
        </w:rPr>
        <w:t xml:space="preserve">Ai sensi dell'articolo 8, comma 1, lettera l), per la partecipazione del Servizio nazionale al «Pool europeo di protezione civile», istituto, nell'ambito del meccanismo </w:t>
      </w:r>
      <w:proofErr w:type="spellStart"/>
      <w:r w:rsidRPr="002909AC">
        <w:rPr>
          <w:rStyle w:val="normaltextrun"/>
          <w:iCs/>
          <w:color w:val="000000"/>
          <w:sz w:val="22"/>
          <w:szCs w:val="22"/>
        </w:rPr>
        <w:t>unionale</w:t>
      </w:r>
      <w:proofErr w:type="spellEnd"/>
      <w:r w:rsidRPr="002909AC">
        <w:rPr>
          <w:rStyle w:val="normaltextrun"/>
          <w:iCs/>
          <w:color w:val="000000"/>
          <w:sz w:val="22"/>
          <w:szCs w:val="22"/>
        </w:rPr>
        <w:t xml:space="preserve"> di protezione civile, dall’articolo 11 della decisione n. 1313/2013/UE del Parlamento europeo e del Consiglio del 17 dicembre 2013, è autorizzato, nel rispetto del comma 1 e nel limite delle risorse disponibili</w:t>
      </w:r>
      <w:r w:rsidR="00B0715F" w:rsidRPr="002909AC">
        <w:rPr>
          <w:rStyle w:val="normaltextrun"/>
          <w:iCs/>
          <w:color w:val="000000"/>
          <w:sz w:val="22"/>
          <w:szCs w:val="22"/>
        </w:rPr>
        <w:t xml:space="preserve"> nel Fondo per le emergenze nazionali di cui all’articolo 44</w:t>
      </w:r>
      <w:r w:rsidRPr="002909AC">
        <w:rPr>
          <w:rStyle w:val="normaltextrun"/>
          <w:iCs/>
          <w:color w:val="000000"/>
          <w:sz w:val="22"/>
          <w:szCs w:val="22"/>
        </w:rPr>
        <w:t>, l'impiego di moduli, mezzi, attrezzature ed esperti qualificati,  specificamente  form</w:t>
      </w:r>
      <w:r w:rsidR="00E90F38" w:rsidRPr="002909AC">
        <w:rPr>
          <w:rStyle w:val="normaltextrun"/>
          <w:iCs/>
          <w:color w:val="000000"/>
          <w:sz w:val="22"/>
          <w:szCs w:val="22"/>
        </w:rPr>
        <w:t>ati  e  registrati  nel S</w:t>
      </w:r>
      <w:r w:rsidRPr="002909AC">
        <w:rPr>
          <w:rStyle w:val="normaltextrun"/>
          <w:iCs/>
          <w:color w:val="000000"/>
          <w:sz w:val="22"/>
          <w:szCs w:val="22"/>
        </w:rPr>
        <w:t>istema comune di comunicazione e informazione in caso  di  emergenza (CECIS), su richiesta del  Ministero degli affari esteri e della cooperazione internazionale nel caso di interventi in Paesi terzi.</w:t>
      </w:r>
      <w:r w:rsidRPr="002909AC">
        <w:rPr>
          <w:rStyle w:val="normaltextrun"/>
          <w:color w:val="000000"/>
          <w:sz w:val="22"/>
          <w:szCs w:val="22"/>
        </w:rPr>
        <w:t>”;</w:t>
      </w:r>
      <w:r w:rsidRPr="002909AC">
        <w:rPr>
          <w:rStyle w:val="eop"/>
          <w:rFonts w:eastAsiaTheme="majorEastAsia"/>
          <w:color w:val="000000"/>
          <w:sz w:val="22"/>
          <w:szCs w:val="22"/>
        </w:rPr>
        <w:t> </w:t>
      </w:r>
    </w:p>
    <w:p w14:paraId="206C68F7" w14:textId="77777777" w:rsidR="00B819F3" w:rsidRPr="002909AC" w:rsidRDefault="00B819F3" w:rsidP="00B819F3">
      <w:pPr>
        <w:pStyle w:val="paragraph"/>
        <w:spacing w:before="0" w:beforeAutospacing="0" w:after="0" w:afterAutospacing="0"/>
        <w:jc w:val="both"/>
        <w:textAlignment w:val="baseline"/>
        <w:rPr>
          <w:sz w:val="22"/>
          <w:szCs w:val="22"/>
        </w:rPr>
      </w:pPr>
      <w:r w:rsidRPr="002909AC">
        <w:rPr>
          <w:rStyle w:val="normaltextrun"/>
          <w:color w:val="000000"/>
          <w:sz w:val="22"/>
          <w:szCs w:val="22"/>
        </w:rPr>
        <w:t>b) dopo il comma 2 è inserito il seguente: “</w:t>
      </w:r>
      <w:r w:rsidRPr="002909AC">
        <w:rPr>
          <w:rStyle w:val="normaltextrun"/>
          <w:iCs/>
          <w:color w:val="000000"/>
          <w:sz w:val="22"/>
          <w:szCs w:val="22"/>
        </w:rPr>
        <w:t xml:space="preserve">2-bis. Nell’ambito del meccanismo </w:t>
      </w:r>
      <w:proofErr w:type="spellStart"/>
      <w:r w:rsidRPr="002909AC">
        <w:rPr>
          <w:rStyle w:val="normaltextrun"/>
          <w:iCs/>
          <w:color w:val="000000"/>
          <w:sz w:val="22"/>
          <w:szCs w:val="22"/>
        </w:rPr>
        <w:t>unionale</w:t>
      </w:r>
      <w:proofErr w:type="spellEnd"/>
      <w:r w:rsidRPr="002909AC">
        <w:rPr>
          <w:rStyle w:val="normaltextrun"/>
          <w:iCs/>
          <w:color w:val="000000"/>
          <w:sz w:val="22"/>
          <w:szCs w:val="22"/>
        </w:rPr>
        <w:t xml:space="preserve"> di protezione civile, è autorizzata la partecipazione del Servizio nazionale a </w:t>
      </w:r>
      <w:proofErr w:type="spellStart"/>
      <w:r w:rsidRPr="002909AC">
        <w:rPr>
          <w:rStyle w:val="normaltextrun"/>
          <w:iCs/>
          <w:color w:val="000000"/>
          <w:sz w:val="22"/>
          <w:szCs w:val="22"/>
        </w:rPr>
        <w:t>rescEU</w:t>
      </w:r>
      <w:proofErr w:type="spellEnd"/>
      <w:r w:rsidRPr="002909AC">
        <w:rPr>
          <w:rStyle w:val="normaltextrun"/>
          <w:iCs/>
          <w:color w:val="000000"/>
          <w:sz w:val="22"/>
          <w:szCs w:val="22"/>
        </w:rPr>
        <w:t>, istituito ai sensi dell’articolo 12 della decisione n. 1313/2013/UE. In relazione a ciascun intervento in Paesi terzi la sussistenza di motivi di rifiuto all’impiego è veri</w:t>
      </w:r>
      <w:r w:rsidR="00E90F38" w:rsidRPr="002909AC">
        <w:rPr>
          <w:rStyle w:val="normaltextrun"/>
          <w:iCs/>
          <w:color w:val="000000"/>
          <w:sz w:val="22"/>
          <w:szCs w:val="22"/>
        </w:rPr>
        <w:t>ficata dal Dipartimento per la protezione c</w:t>
      </w:r>
      <w:r w:rsidRPr="002909AC">
        <w:rPr>
          <w:rStyle w:val="normaltextrun"/>
          <w:iCs/>
          <w:color w:val="000000"/>
          <w:sz w:val="22"/>
          <w:szCs w:val="22"/>
        </w:rPr>
        <w:t>ivile dell</w:t>
      </w:r>
      <w:r w:rsidR="00E90F38" w:rsidRPr="002909AC">
        <w:rPr>
          <w:rStyle w:val="normaltextrun"/>
          <w:iCs/>
          <w:color w:val="000000"/>
          <w:sz w:val="22"/>
          <w:szCs w:val="22"/>
        </w:rPr>
        <w:t>a Presidenza del Consiglio dei m</w:t>
      </w:r>
      <w:r w:rsidRPr="002909AC">
        <w:rPr>
          <w:rStyle w:val="normaltextrun"/>
          <w:iCs/>
          <w:color w:val="000000"/>
          <w:sz w:val="22"/>
          <w:szCs w:val="22"/>
        </w:rPr>
        <w:t xml:space="preserve">inistri, d’intesa con il Ministero degli affari esteri e della cooperazione internazionale. Per l’impiego delle risorse </w:t>
      </w:r>
      <w:proofErr w:type="spellStart"/>
      <w:r w:rsidRPr="002909AC">
        <w:rPr>
          <w:rStyle w:val="normaltextrun"/>
          <w:iCs/>
          <w:color w:val="000000"/>
          <w:sz w:val="22"/>
          <w:szCs w:val="22"/>
        </w:rPr>
        <w:t>rescEU</w:t>
      </w:r>
      <w:proofErr w:type="spellEnd"/>
      <w:r w:rsidRPr="002909AC">
        <w:rPr>
          <w:rStyle w:val="normaltextrun"/>
          <w:iCs/>
          <w:color w:val="000000"/>
          <w:sz w:val="22"/>
          <w:szCs w:val="22"/>
        </w:rPr>
        <w:t xml:space="preserve"> è autorizzato il ricorso, previa informativa al Ministero dell’economia e delle finanze, ad anticipazioni a valere sul Fondo per le emergenze nazionali di cui all’articolo 44. Le somme rimborsate dalla Commissione europea per gli interventi di cui al presente comma sono versate all’entrata del bilancio dello Stato per la successiva riassegnazione al Fondo per le emergenze nazionali.</w:t>
      </w:r>
      <w:r w:rsidRPr="002909AC">
        <w:rPr>
          <w:rStyle w:val="normaltextrun"/>
          <w:color w:val="000000"/>
          <w:sz w:val="22"/>
          <w:szCs w:val="22"/>
        </w:rPr>
        <w:t>”.</w:t>
      </w:r>
      <w:r w:rsidRPr="002909AC">
        <w:rPr>
          <w:rStyle w:val="eop"/>
          <w:rFonts w:eastAsiaTheme="majorEastAsia"/>
          <w:color w:val="000000"/>
          <w:sz w:val="22"/>
          <w:szCs w:val="22"/>
        </w:rPr>
        <w:t> </w:t>
      </w:r>
    </w:p>
    <w:p w14:paraId="7A03947C" w14:textId="77777777" w:rsidR="00B819F3" w:rsidRPr="002909AC" w:rsidRDefault="00B819F3" w:rsidP="00B819F3">
      <w:pPr>
        <w:rPr>
          <w:rFonts w:cs="Times New Roman"/>
        </w:rPr>
      </w:pPr>
    </w:p>
    <w:p w14:paraId="76644132" w14:textId="77777777" w:rsidR="00F23FC5" w:rsidRPr="002909AC" w:rsidRDefault="00F23FC5" w:rsidP="00F23FC5">
      <w:pPr>
        <w:pStyle w:val="Titolo2"/>
        <w:rPr>
          <w:rFonts w:cs="Times New Roman"/>
          <w:szCs w:val="22"/>
        </w:rPr>
      </w:pPr>
      <w:bookmarkStart w:id="73" w:name="_Toc102404193"/>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(Misure di assistenza nei confronti dei minori non accompagnati provenienti dall’Ucraina)</w:t>
      </w:r>
      <w:bookmarkEnd w:id="73"/>
    </w:p>
    <w:p w14:paraId="7F260795" w14:textId="77777777" w:rsidR="00F23FC5" w:rsidRPr="002909AC" w:rsidRDefault="00F23FC5" w:rsidP="00F23FC5">
      <w:pPr>
        <w:rPr>
          <w:rFonts w:cs="Times New Roman"/>
        </w:rPr>
      </w:pPr>
      <w:r w:rsidRPr="002909AC">
        <w:rPr>
          <w:rFonts w:cs="Times New Roman"/>
        </w:rPr>
        <w:t>1. Nell’ambito delle misure assistenziali previste dalle ordinanze di protezione civile conseguenti alla delibera dello stato di emergenza adottata dal Consiglio dei ministri in data 28 febbraio 2022, ai Comuni che accolgono minori non accompagnati provenienti dall’Ucraina, in conseguenza della crisi politica e militare in atto, nelle strutture autorizzate o accreditate ai sensi dell’articolo 8, comma 3, lett</w:t>
      </w:r>
      <w:r w:rsidR="008F12C8" w:rsidRPr="002909AC">
        <w:rPr>
          <w:rFonts w:cs="Times New Roman"/>
        </w:rPr>
        <w:t>era</w:t>
      </w:r>
      <w:r w:rsidRPr="002909AC">
        <w:rPr>
          <w:rFonts w:cs="Times New Roman"/>
        </w:rPr>
        <w:t xml:space="preserve"> f)</w:t>
      </w:r>
      <w:r w:rsidR="008F12C8" w:rsidRPr="002909AC">
        <w:rPr>
          <w:rFonts w:cs="Times New Roman"/>
        </w:rPr>
        <w:t>,</w:t>
      </w:r>
      <w:r w:rsidRPr="002909AC">
        <w:rPr>
          <w:rFonts w:cs="Times New Roman"/>
        </w:rPr>
        <w:t xml:space="preserve"> della legge 8 novembre 2000, n. 328, ovvero che sostengono gli oneri  connessi all’affidamento familiare dei medesimi minori, disposto ai sensi degli articoli  4 e 5 della legge  4 maggio 1983, n. 184, è riconosciuto, da parte del  Commissario delegato di cui all’articolo 2 dell’Ordinanza del Capo del Dipartimento della protezione civile n. 876 del 13 marzo 2022, il rimborso dei costi sostenuti, fino a un massimo di cento euro pro-die pro-capite. Per  l’attuazione e la gestione delle  misure di cui al presente comma, il Fondo per le  emergenze  nazionali  di  cui all'</w:t>
      </w:r>
      <w:hyperlink r:id="rId13" w:tgtFrame="_blank" w:history="1">
        <w:r w:rsidRPr="002909AC">
          <w:rPr>
            <w:rFonts w:cs="Times New Roman"/>
          </w:rPr>
          <w:t>articolo 44 del decreto legislativo 2 gennaio 2018, n. 1</w:t>
        </w:r>
      </w:hyperlink>
      <w:r w:rsidRPr="002909AC">
        <w:rPr>
          <w:rFonts w:cs="Times New Roman"/>
        </w:rPr>
        <w:t>, è incrementato di euro 58.568.190 per l’esercizio finanziario 2022.</w:t>
      </w:r>
    </w:p>
    <w:p w14:paraId="70FDD909" w14:textId="77777777" w:rsidR="00F23FC5" w:rsidRPr="002909AC" w:rsidRDefault="00F23FC5" w:rsidP="00F23FC5">
      <w:pPr>
        <w:rPr>
          <w:rFonts w:cs="Times New Roman"/>
        </w:rPr>
      </w:pPr>
      <w:r w:rsidRPr="002909AC">
        <w:rPr>
          <w:rFonts w:cs="Times New Roman"/>
        </w:rPr>
        <w:t xml:space="preserve">2. Agli oneri derivanti dal comma 1, si provvede mediante utilizzo delle risorse in conto residui accertate ai sensi dell’articolo 1, comma 767, della legge 30 dicembre 2018, n. 145. </w:t>
      </w:r>
    </w:p>
    <w:p w14:paraId="557C1C7D" w14:textId="77777777" w:rsidR="00F23FC5" w:rsidRPr="002909AC" w:rsidRDefault="00F23FC5" w:rsidP="00F23FC5">
      <w:pPr>
        <w:rPr>
          <w:rFonts w:cs="Times New Roman"/>
        </w:rPr>
      </w:pPr>
    </w:p>
    <w:p w14:paraId="155DC8BF" w14:textId="77777777" w:rsidR="00F23FC5" w:rsidRPr="002909AC" w:rsidRDefault="00F23FC5" w:rsidP="00F23FC5">
      <w:pPr>
        <w:rPr>
          <w:rFonts w:cs="Times New Roman"/>
        </w:rPr>
      </w:pPr>
    </w:p>
    <w:p w14:paraId="49EAF8FD" w14:textId="77777777" w:rsidR="00EF6D9A" w:rsidRPr="002909AC" w:rsidRDefault="00EF6D9A" w:rsidP="00EF6D9A">
      <w:pPr>
        <w:pStyle w:val="Titolo2"/>
        <w:spacing w:before="0"/>
        <w:rPr>
          <w:rFonts w:cs="Times New Roman"/>
          <w:szCs w:val="22"/>
        </w:rPr>
      </w:pPr>
      <w:bookmarkStart w:id="74" w:name="_Toc102404194"/>
      <w:r w:rsidRPr="002909AC">
        <w:rPr>
          <w:rFonts w:cs="Times New Roman"/>
          <w:color w:val="000000" w:themeColor="text1"/>
          <w:szCs w:val="22"/>
        </w:rPr>
        <w:lastRenderedPageBreak/>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w:t>
      </w:r>
      <w:r w:rsidR="00FA26FE" w:rsidRPr="002909AC">
        <w:rPr>
          <w:rFonts w:cs="Times New Roman"/>
          <w:szCs w:val="22"/>
        </w:rPr>
        <w:t xml:space="preserve">Misure </w:t>
      </w:r>
      <w:r w:rsidR="00F01866" w:rsidRPr="002909AC">
        <w:rPr>
          <w:rFonts w:cs="Times New Roman"/>
          <w:szCs w:val="22"/>
        </w:rPr>
        <w:t>di sostegno in relazione alla crisi ucraina</w:t>
      </w:r>
      <w:r w:rsidRPr="002909AC">
        <w:rPr>
          <w:rFonts w:cs="Times New Roman"/>
          <w:szCs w:val="22"/>
        </w:rPr>
        <w:t>)</w:t>
      </w:r>
      <w:bookmarkEnd w:id="74"/>
      <w:r w:rsidRPr="002909AC">
        <w:rPr>
          <w:rFonts w:cs="Times New Roman"/>
          <w:szCs w:val="22"/>
        </w:rPr>
        <w:t xml:space="preserve"> </w:t>
      </w:r>
    </w:p>
    <w:p w14:paraId="565EE530" w14:textId="77777777" w:rsidR="008C5B34" w:rsidRPr="002909AC" w:rsidRDefault="00413F44" w:rsidP="00413F44">
      <w:pPr>
        <w:rPr>
          <w:rFonts w:cs="Times New Roman"/>
        </w:rPr>
      </w:pPr>
      <w:r w:rsidRPr="002909AC">
        <w:rPr>
          <w:rFonts w:cs="Times New Roman"/>
        </w:rPr>
        <w:t xml:space="preserve">1. </w:t>
      </w:r>
      <w:r w:rsidR="008C5B34" w:rsidRPr="002909AC">
        <w:rPr>
          <w:rFonts w:cs="Times New Roman"/>
        </w:rPr>
        <w:t xml:space="preserve">In attuazione della Raccomandazione (UE) del Consiglio del 19 aprile 2022 “relativa alla conversione delle banconote in </w:t>
      </w:r>
      <w:proofErr w:type="spellStart"/>
      <w:r w:rsidR="008C5B34" w:rsidRPr="002909AC">
        <w:rPr>
          <w:rFonts w:cs="Times New Roman"/>
        </w:rPr>
        <w:t>hryvnia</w:t>
      </w:r>
      <w:proofErr w:type="spellEnd"/>
      <w:r w:rsidR="008C5B34" w:rsidRPr="002909AC">
        <w:rPr>
          <w:rFonts w:cs="Times New Roman"/>
        </w:rPr>
        <w:t xml:space="preserve"> nella valuta degli Stati membri ospitanti a beneficio degli sfollati provenienti dall'Ucraina”, gli sfollati  provenienti dall’Ucraina, individuati sulla base delle condizioni stabilite al comma 2, hanno facoltà di ottenere il cambio delle banconote denominate in </w:t>
      </w:r>
      <w:proofErr w:type="spellStart"/>
      <w:r w:rsidR="008C5B34" w:rsidRPr="002909AC">
        <w:rPr>
          <w:rFonts w:cs="Times New Roman"/>
        </w:rPr>
        <w:t>hryvnia</w:t>
      </w:r>
      <w:proofErr w:type="spellEnd"/>
      <w:r w:rsidR="008C5B34" w:rsidRPr="002909AC">
        <w:rPr>
          <w:rFonts w:cs="Times New Roman"/>
        </w:rPr>
        <w:t xml:space="preserve"> (“banconote ucraine”) con banconote denominate in euro, alle condizioni stabilite dal comma 4, dalle filiali delle banche aventi sede e succursali in Italia (“banche italiane”) elencate al comma 3 e dalle filiali territoriali della Banca d’Italia.</w:t>
      </w:r>
    </w:p>
    <w:p w14:paraId="118B5621" w14:textId="77777777" w:rsidR="008C5B34" w:rsidRPr="002909AC" w:rsidRDefault="00413F44" w:rsidP="00045D1D">
      <w:pPr>
        <w:rPr>
          <w:rFonts w:cs="Times New Roman"/>
        </w:rPr>
      </w:pPr>
      <w:r w:rsidRPr="002909AC">
        <w:rPr>
          <w:rFonts w:cs="Times New Roman"/>
        </w:rPr>
        <w:t xml:space="preserve">2. </w:t>
      </w:r>
      <w:r w:rsidR="008C5B34" w:rsidRPr="002909AC">
        <w:rPr>
          <w:rFonts w:cs="Times New Roman"/>
        </w:rPr>
        <w:t>Sono ammessi al cambio delle banconote ucraine gli sfollati appartenenti alle c</w:t>
      </w:r>
      <w:r w:rsidR="00B044D0" w:rsidRPr="002909AC">
        <w:rPr>
          <w:rFonts w:cs="Times New Roman"/>
        </w:rPr>
        <w:t>ategorie di cui all’art</w:t>
      </w:r>
      <w:r w:rsidR="005731DD" w:rsidRPr="002909AC">
        <w:rPr>
          <w:rFonts w:cs="Times New Roman"/>
        </w:rPr>
        <w:t>icolo</w:t>
      </w:r>
      <w:r w:rsidR="00B044D0" w:rsidRPr="002909AC">
        <w:rPr>
          <w:rFonts w:cs="Times New Roman"/>
        </w:rPr>
        <w:t xml:space="preserve"> 1 del d</w:t>
      </w:r>
      <w:r w:rsidR="008C5B34" w:rsidRPr="002909AC">
        <w:rPr>
          <w:rFonts w:cs="Times New Roman"/>
        </w:rPr>
        <w:t xml:space="preserve">ecreto del Presidente del </w:t>
      </w:r>
      <w:proofErr w:type="gramStart"/>
      <w:r w:rsidR="008C5B34" w:rsidRPr="002909AC">
        <w:rPr>
          <w:rFonts w:cs="Times New Roman"/>
        </w:rPr>
        <w:t>Consiglio dei Ministri</w:t>
      </w:r>
      <w:proofErr w:type="gramEnd"/>
      <w:r w:rsidR="008C5B34" w:rsidRPr="002909AC">
        <w:rPr>
          <w:rFonts w:cs="Times New Roman"/>
        </w:rPr>
        <w:t xml:space="preserve"> del 28 marzo 2022, in possesso di un permesso di soggiorno per protez</w:t>
      </w:r>
      <w:r w:rsidR="00B044D0" w:rsidRPr="002909AC">
        <w:rPr>
          <w:rFonts w:cs="Times New Roman"/>
        </w:rPr>
        <w:t>ione temporanea rilasciato dal q</w:t>
      </w:r>
      <w:r w:rsidR="008C5B34" w:rsidRPr="002909AC">
        <w:rPr>
          <w:rFonts w:cs="Times New Roman"/>
        </w:rPr>
        <w:t>uestore del luogo in cui la persona è domiciliata, ai sensi dell’art</w:t>
      </w:r>
      <w:r w:rsidR="00B044D0" w:rsidRPr="002909AC">
        <w:rPr>
          <w:rFonts w:cs="Times New Roman"/>
        </w:rPr>
        <w:t>icolo</w:t>
      </w:r>
      <w:r w:rsidR="008C5B34" w:rsidRPr="002909AC">
        <w:rPr>
          <w:rFonts w:cs="Times New Roman"/>
        </w:rPr>
        <w:t xml:space="preserve"> 2 del </w:t>
      </w:r>
      <w:r w:rsidR="00B044D0" w:rsidRPr="002909AC">
        <w:rPr>
          <w:rFonts w:cs="Times New Roman"/>
        </w:rPr>
        <w:t>medesimo d</w:t>
      </w:r>
      <w:r w:rsidR="008C5B34" w:rsidRPr="002909AC">
        <w:rPr>
          <w:rFonts w:cs="Times New Roman"/>
        </w:rPr>
        <w:t>ecreto. In caso di minori sfollati non accompagnati la richiesta di cambio delle banconote ucraine può essere presentata per il tramite del tutore legale nominato dal Tribunal</w:t>
      </w:r>
      <w:r w:rsidR="00045D1D" w:rsidRPr="002909AC">
        <w:rPr>
          <w:rFonts w:cs="Times New Roman"/>
        </w:rPr>
        <w:t>e dei minorenni ai sensi della l</w:t>
      </w:r>
      <w:r w:rsidR="008C5B34" w:rsidRPr="002909AC">
        <w:rPr>
          <w:rFonts w:cs="Times New Roman"/>
        </w:rPr>
        <w:t>egge n. 47 del 7 aprile 2017.</w:t>
      </w:r>
      <w:r w:rsidR="00045D1D" w:rsidRPr="002909AC">
        <w:rPr>
          <w:rFonts w:cs="Times New Roman"/>
        </w:rPr>
        <w:t xml:space="preserve"> </w:t>
      </w:r>
      <w:r w:rsidR="008C5B34" w:rsidRPr="002909AC">
        <w:rPr>
          <w:rFonts w:cs="Times New Roman"/>
        </w:rPr>
        <w:t>[La conversione delle banconote ucraine può essere altresì richiesta dalle persone che hanno ottenuto il riconoscimento della protezione internazionale ai sensi del decreto legislativo n. 25 del 28 gennaio 2008 e dell’art</w:t>
      </w:r>
      <w:r w:rsidR="005731DD" w:rsidRPr="002909AC">
        <w:rPr>
          <w:rFonts w:cs="Times New Roman"/>
        </w:rPr>
        <w:t>icolo</w:t>
      </w:r>
      <w:r w:rsidR="008C5B34" w:rsidRPr="002909AC">
        <w:rPr>
          <w:rFonts w:cs="Times New Roman"/>
        </w:rPr>
        <w:t xml:space="preserve"> 3 del</w:t>
      </w:r>
      <w:r w:rsidR="005731DD" w:rsidRPr="002909AC">
        <w:rPr>
          <w:rFonts w:cs="Times New Roman"/>
        </w:rPr>
        <w:t xml:space="preserve"> citato</w:t>
      </w:r>
      <w:r w:rsidR="008C5B34" w:rsidRPr="002909AC">
        <w:rPr>
          <w:rFonts w:cs="Times New Roman"/>
        </w:rPr>
        <w:t xml:space="preserve"> </w:t>
      </w:r>
      <w:r w:rsidR="005731DD" w:rsidRPr="002909AC">
        <w:rPr>
          <w:rFonts w:cs="Times New Roman"/>
        </w:rPr>
        <w:t xml:space="preserve">decreto del Presidente del </w:t>
      </w:r>
      <w:proofErr w:type="gramStart"/>
      <w:r w:rsidR="005731DD" w:rsidRPr="002909AC">
        <w:rPr>
          <w:rFonts w:cs="Times New Roman"/>
        </w:rPr>
        <w:t>Consiglio dei Ministri</w:t>
      </w:r>
      <w:proofErr w:type="gramEnd"/>
      <w:r w:rsidR="005731DD" w:rsidRPr="002909AC">
        <w:rPr>
          <w:rFonts w:cs="Times New Roman"/>
        </w:rPr>
        <w:t xml:space="preserve"> del 28 marzo 2022</w:t>
      </w:r>
      <w:r w:rsidR="008C5B34" w:rsidRPr="002909AC">
        <w:rPr>
          <w:rFonts w:cs="Times New Roman"/>
        </w:rPr>
        <w:t>].</w:t>
      </w:r>
    </w:p>
    <w:p w14:paraId="2973F4D9" w14:textId="77777777" w:rsidR="008C5B34" w:rsidRPr="002909AC" w:rsidRDefault="00413F44" w:rsidP="00413F44">
      <w:pPr>
        <w:rPr>
          <w:rFonts w:cs="Times New Roman"/>
        </w:rPr>
      </w:pPr>
      <w:r w:rsidRPr="002909AC">
        <w:rPr>
          <w:rFonts w:cs="Times New Roman"/>
        </w:rPr>
        <w:t xml:space="preserve">3. </w:t>
      </w:r>
      <w:r w:rsidR="008C5B34" w:rsidRPr="002909AC">
        <w:rPr>
          <w:rFonts w:cs="Times New Roman"/>
        </w:rPr>
        <w:t xml:space="preserve">Le banche che intendono partecipare allo schema nazionale di cambio (“banche aderenti”) comunicano alla Banca d’Italia le filiali in cui è possibile effettuare il cambio. La Banca d’Italia pubblica sul proprio sito Internet e mantiene aggiornato l’elenco delle banche aderenti, gli indirizzi delle loro filiali abilitate e gli indirizzi delle filiali territoriali della Banca d’Italia. </w:t>
      </w:r>
    </w:p>
    <w:p w14:paraId="6084FFE6" w14:textId="77777777" w:rsidR="008C5B34" w:rsidRPr="002909AC" w:rsidRDefault="00413F44" w:rsidP="00413F44">
      <w:pPr>
        <w:rPr>
          <w:rFonts w:cs="Times New Roman"/>
        </w:rPr>
      </w:pPr>
      <w:r w:rsidRPr="002909AC">
        <w:rPr>
          <w:rFonts w:cs="Times New Roman"/>
        </w:rPr>
        <w:t xml:space="preserve">4. </w:t>
      </w:r>
      <w:r w:rsidR="008C5B34" w:rsidRPr="002909AC">
        <w:rPr>
          <w:rFonts w:cs="Times New Roman"/>
        </w:rPr>
        <w:t>Il cambio è soggetto alle seguenti condizioni:</w:t>
      </w:r>
    </w:p>
    <w:p w14:paraId="6959F6F0" w14:textId="77777777" w:rsidR="008C5B34" w:rsidRPr="002909AC" w:rsidRDefault="008C5B34" w:rsidP="008C5B34">
      <w:pPr>
        <w:pStyle w:val="Paragrafoelenco"/>
        <w:numPr>
          <w:ilvl w:val="0"/>
          <w:numId w:val="22"/>
        </w:numPr>
        <w:spacing w:after="0" w:line="240" w:lineRule="auto"/>
        <w:rPr>
          <w:rFonts w:cs="Times New Roman"/>
        </w:rPr>
      </w:pPr>
      <w:r w:rsidRPr="002909AC">
        <w:rPr>
          <w:rFonts w:cs="Times New Roman"/>
        </w:rPr>
        <w:t>le banche aderenti procedono all’operazione di cambio previa esibizione da parte dell’avente diritto del permesso di soggiorno per protezione temporanea di cui al comma 2. L’identificazione dell’avente diritto assolve gli obblighi di adeguata verifica della clientela di cui al Titolo II del d.lgs. 21.11.2007, n.231;</w:t>
      </w:r>
    </w:p>
    <w:p w14:paraId="3B6353F7" w14:textId="77777777" w:rsidR="008C5B34" w:rsidRPr="002909AC" w:rsidRDefault="008C5B34" w:rsidP="008C5B34">
      <w:pPr>
        <w:pStyle w:val="Paragrafoelenco"/>
        <w:numPr>
          <w:ilvl w:val="0"/>
          <w:numId w:val="22"/>
        </w:numPr>
        <w:spacing w:after="0" w:line="240" w:lineRule="auto"/>
        <w:rPr>
          <w:rFonts w:cs="Times New Roman"/>
        </w:rPr>
      </w:pPr>
      <w:r w:rsidRPr="002909AC">
        <w:rPr>
          <w:rFonts w:cs="Times New Roman"/>
        </w:rPr>
        <w:t xml:space="preserve">è previsto un limite massimo di cambio di 10.000 </w:t>
      </w:r>
      <w:proofErr w:type="spellStart"/>
      <w:r w:rsidRPr="002909AC">
        <w:rPr>
          <w:rFonts w:cs="Times New Roman"/>
        </w:rPr>
        <w:t>hryvnia</w:t>
      </w:r>
      <w:proofErr w:type="spellEnd"/>
      <w:r w:rsidRPr="002909AC">
        <w:rPr>
          <w:rFonts w:cs="Times New Roman"/>
        </w:rPr>
        <w:t xml:space="preserve"> per ciascun avente diritto. Il cambio può essere effettuato anche in più operazioni purché entro il </w:t>
      </w:r>
      <w:proofErr w:type="gramStart"/>
      <w:r w:rsidRPr="002909AC">
        <w:rPr>
          <w:rFonts w:cs="Times New Roman"/>
        </w:rPr>
        <w:t>predetto</w:t>
      </w:r>
      <w:proofErr w:type="gramEnd"/>
      <w:r w:rsidRPr="002909AC">
        <w:rPr>
          <w:rFonts w:cs="Times New Roman"/>
        </w:rPr>
        <w:t xml:space="preserve"> limite. Il taglio minimo delle banconote ucraine accettabili per il cambio è 100 </w:t>
      </w:r>
      <w:proofErr w:type="spellStart"/>
      <w:r w:rsidRPr="002909AC">
        <w:rPr>
          <w:rFonts w:cs="Times New Roman"/>
        </w:rPr>
        <w:t>hryvnia</w:t>
      </w:r>
      <w:proofErr w:type="spellEnd"/>
      <w:r w:rsidRPr="002909AC">
        <w:rPr>
          <w:rFonts w:cs="Times New Roman"/>
        </w:rPr>
        <w:t xml:space="preserve">; </w:t>
      </w:r>
    </w:p>
    <w:p w14:paraId="6C991174" w14:textId="77777777" w:rsidR="008C5B34" w:rsidRPr="002909AC" w:rsidRDefault="008C5B34" w:rsidP="008C5B34">
      <w:pPr>
        <w:pStyle w:val="Paragrafoelenco"/>
        <w:numPr>
          <w:ilvl w:val="0"/>
          <w:numId w:val="22"/>
        </w:numPr>
        <w:spacing w:after="0" w:line="240" w:lineRule="auto"/>
        <w:rPr>
          <w:rFonts w:cs="Times New Roman"/>
        </w:rPr>
      </w:pPr>
      <w:r w:rsidRPr="002909AC">
        <w:rPr>
          <w:rFonts w:cs="Times New Roman"/>
        </w:rPr>
        <w:t>non è consentita l’applicazione di commissioni di cambio e non è necessaria l’apertura di un conto;</w:t>
      </w:r>
    </w:p>
    <w:p w14:paraId="473F9077" w14:textId="77777777" w:rsidR="008C5B34" w:rsidRPr="002909AC" w:rsidRDefault="008C5B34" w:rsidP="008C5B34">
      <w:pPr>
        <w:pStyle w:val="Paragrafoelenco"/>
        <w:numPr>
          <w:ilvl w:val="0"/>
          <w:numId w:val="22"/>
        </w:numPr>
        <w:spacing w:after="0" w:line="240" w:lineRule="auto"/>
        <w:rPr>
          <w:rFonts w:cs="Times New Roman"/>
        </w:rPr>
      </w:pPr>
      <w:r w:rsidRPr="002909AC">
        <w:rPr>
          <w:rFonts w:cs="Times New Roman"/>
        </w:rPr>
        <w:t xml:space="preserve">il tasso di cambio </w:t>
      </w:r>
      <w:proofErr w:type="spellStart"/>
      <w:r w:rsidRPr="002909AC">
        <w:rPr>
          <w:rFonts w:cs="Times New Roman"/>
        </w:rPr>
        <w:t>hryvnia</w:t>
      </w:r>
      <w:proofErr w:type="spellEnd"/>
      <w:r w:rsidRPr="002909AC">
        <w:rPr>
          <w:rFonts w:cs="Times New Roman"/>
        </w:rPr>
        <w:t>/euro da applicare agli acquisti di valuta ucraina, definito dalla Banca Nazionale Ucraina, è comunicato dalla Banca d’Italia con avviso sul proprio sito Internet. Eventuali variazioni, che avverranno solo con frequenza settimanale, saranno comunicate con l</w:t>
      </w:r>
      <w:r w:rsidR="00F834F7" w:rsidRPr="002909AC">
        <w:rPr>
          <w:rFonts w:cs="Times New Roman"/>
        </w:rPr>
        <w:t>e medesime modalità il venerdì entro le ore 15 CEST</w:t>
      </w:r>
      <w:r w:rsidRPr="002909AC">
        <w:rPr>
          <w:rFonts w:cs="Times New Roman"/>
        </w:rPr>
        <w:t xml:space="preserve"> e avranno validità per le operazioni di cambio effettuate a partire dal lunedì della settimana successiva;</w:t>
      </w:r>
    </w:p>
    <w:p w14:paraId="6C9612D9" w14:textId="77777777" w:rsidR="008C5B34" w:rsidRPr="002909AC" w:rsidRDefault="008C5B34" w:rsidP="000C7CE2">
      <w:pPr>
        <w:pStyle w:val="Paragrafoelenco"/>
        <w:numPr>
          <w:ilvl w:val="0"/>
          <w:numId w:val="22"/>
        </w:numPr>
        <w:spacing w:after="0" w:line="240" w:lineRule="auto"/>
        <w:rPr>
          <w:rFonts w:cs="Times New Roman"/>
        </w:rPr>
      </w:pPr>
      <w:r w:rsidRPr="002909AC">
        <w:rPr>
          <w:rFonts w:cs="Times New Roman"/>
        </w:rPr>
        <w:t xml:space="preserve">le banche aderenti procedono al controllo di autenticità </w:t>
      </w:r>
      <w:proofErr w:type="gramStart"/>
      <w:r w:rsidRPr="002909AC">
        <w:rPr>
          <w:rFonts w:cs="Times New Roman"/>
        </w:rPr>
        <w:t>ed</w:t>
      </w:r>
      <w:proofErr w:type="gramEnd"/>
      <w:r w:rsidRPr="002909AC">
        <w:rPr>
          <w:rFonts w:cs="Times New Roman"/>
        </w:rPr>
        <w:t xml:space="preserve"> idoneità delle banconote ucraine oggetto del cambio.</w:t>
      </w:r>
    </w:p>
    <w:p w14:paraId="545E0511" w14:textId="77777777" w:rsidR="008C5B34" w:rsidRPr="002909AC" w:rsidRDefault="00413F44" w:rsidP="00413F44">
      <w:pPr>
        <w:rPr>
          <w:rFonts w:cs="Times New Roman"/>
        </w:rPr>
      </w:pPr>
      <w:r w:rsidRPr="002909AC">
        <w:rPr>
          <w:rFonts w:cs="Times New Roman"/>
        </w:rPr>
        <w:t xml:space="preserve">4. </w:t>
      </w:r>
      <w:r w:rsidR="008C5B34" w:rsidRPr="002909AC">
        <w:rPr>
          <w:rFonts w:cs="Times New Roman"/>
        </w:rPr>
        <w:t>Al fine di assicurare il rispetto del limite massimo di cui al comma 4</w:t>
      </w:r>
      <w:r w:rsidR="008F12C8" w:rsidRPr="002909AC">
        <w:rPr>
          <w:rFonts w:cs="Times New Roman"/>
        </w:rPr>
        <w:t>,</w:t>
      </w:r>
      <w:r w:rsidR="008C5B34" w:rsidRPr="002909AC">
        <w:rPr>
          <w:rFonts w:cs="Times New Roman"/>
        </w:rPr>
        <w:t xml:space="preserve"> let</w:t>
      </w:r>
      <w:r w:rsidR="008F12C8" w:rsidRPr="002909AC">
        <w:rPr>
          <w:rFonts w:cs="Times New Roman"/>
        </w:rPr>
        <w:t>tera</w:t>
      </w:r>
      <w:r w:rsidR="008C5B34" w:rsidRPr="002909AC">
        <w:rPr>
          <w:rFonts w:cs="Times New Roman"/>
        </w:rPr>
        <w:t xml:space="preserve"> b)</w:t>
      </w:r>
      <w:r w:rsidR="008F12C8" w:rsidRPr="002909AC">
        <w:rPr>
          <w:rFonts w:cs="Times New Roman"/>
        </w:rPr>
        <w:t>,</w:t>
      </w:r>
      <w:r w:rsidR="008C5B34" w:rsidRPr="002909AC">
        <w:rPr>
          <w:rFonts w:cs="Times New Roman"/>
        </w:rPr>
        <w:t xml:space="preserve"> le banche aderenti si avvalgono della piattaforma informatica EDAHEX messa a disposizione dalla Banca Centrale Europea per il controllo di tale limite e, successivamente all’esito positivo di tale controllo, inseriscono sulla stessa piattaforma i dati delle operazioni di cambio svolte, contestualmente alla loro effettuazione. Le modalità di accesso a tale piattaforma sono portate a conoscenza delle banche aderenti dalla Banca d’Italia. In caso di indisponibilità della piattaforma, le banche aderenti segnalano immediatamente il disservizio alla Banca d’Italia e si astengono dall’effettuare le operazioni di cambio delle banconote ucraine fino al ripristino della normale operatività. </w:t>
      </w:r>
    </w:p>
    <w:p w14:paraId="35F54F4B" w14:textId="77777777" w:rsidR="008C5B34" w:rsidRPr="002909AC" w:rsidRDefault="00413F44" w:rsidP="00413F44">
      <w:pPr>
        <w:rPr>
          <w:rFonts w:cs="Times New Roman"/>
        </w:rPr>
      </w:pPr>
      <w:r w:rsidRPr="002909AC">
        <w:rPr>
          <w:rFonts w:cs="Times New Roman"/>
        </w:rPr>
        <w:t xml:space="preserve">5. </w:t>
      </w:r>
      <w:r w:rsidR="008C5B34" w:rsidRPr="002909AC">
        <w:rPr>
          <w:rFonts w:cs="Times New Roman"/>
        </w:rPr>
        <w:t>Le banche aderenti trasmettono alla Banca d’Italia, nei tempi e modi da essa indicati, informazioni sulle operazioni di cambio effettuate.</w:t>
      </w:r>
    </w:p>
    <w:p w14:paraId="1EEFBC3A" w14:textId="77777777" w:rsidR="008C5B34" w:rsidRPr="002909AC" w:rsidRDefault="00413F44" w:rsidP="00413F44">
      <w:pPr>
        <w:rPr>
          <w:rFonts w:cs="Times New Roman"/>
        </w:rPr>
      </w:pPr>
      <w:r w:rsidRPr="002909AC">
        <w:rPr>
          <w:rFonts w:cs="Times New Roman"/>
        </w:rPr>
        <w:t xml:space="preserve">6. </w:t>
      </w:r>
      <w:r w:rsidR="008C5B34" w:rsidRPr="002909AC">
        <w:rPr>
          <w:rFonts w:cs="Times New Roman"/>
        </w:rPr>
        <w:t xml:space="preserve">Alle condizioni stabilite dalla Banca d’Italia, le banche aderenti consegnano alla Banca d’Italia le banconote ucraine oggetto delle operazioni di cambio, indicando la settimana o le settimane cui si riferiscono e il relativo tasso di cambio. La Banca d’Italia accredita l’importo in euro in favore delle banche aderenti utilizzando il medesimo tasso di cambio in vigore al momento delle operazioni. </w:t>
      </w:r>
    </w:p>
    <w:p w14:paraId="6E14B796" w14:textId="77777777" w:rsidR="008C5B34" w:rsidRPr="002909AC" w:rsidRDefault="00413F44" w:rsidP="00413F44">
      <w:pPr>
        <w:rPr>
          <w:rFonts w:cs="Times New Roman"/>
        </w:rPr>
      </w:pPr>
      <w:r w:rsidRPr="002909AC">
        <w:rPr>
          <w:rFonts w:cs="Times New Roman"/>
        </w:rPr>
        <w:t xml:space="preserve">7. </w:t>
      </w:r>
      <w:r w:rsidR="008C5B34" w:rsidRPr="002909AC">
        <w:rPr>
          <w:rFonts w:cs="Times New Roman"/>
        </w:rPr>
        <w:t xml:space="preserve">La Banca d’Italia stipula con la Banca Nazionale di Ucraina un accordo che regola l’acquisto da parte della Banca Nazionale di Ucraina delle banconote ucraine acquisite dalla Banca d’Italia in attuazione dello schema nazionale di cambio. L’accordo contiene, quali elementi essenziali, le modalità con cui è fissato il tasso di cambio delle operazioni rientranti nello schema nazionale di cambio, e l’ammontare massimo complessivo </w:t>
      </w:r>
      <w:r w:rsidR="008C5B34" w:rsidRPr="002909AC">
        <w:rPr>
          <w:rFonts w:cs="Times New Roman"/>
        </w:rPr>
        <w:lastRenderedPageBreak/>
        <w:t>delle operazioni di cambio. Le modalità per il rimpatrio delle banconote ucraine sono definite in un successivo accordo da concludere entro 60 giorni dalla stipula dell’accordo di cui al presente comma.</w:t>
      </w:r>
    </w:p>
    <w:p w14:paraId="2BD3F060" w14:textId="77777777" w:rsidR="008C5B34" w:rsidRPr="002909AC" w:rsidRDefault="00413F44" w:rsidP="00413F44">
      <w:pPr>
        <w:rPr>
          <w:rFonts w:cs="Times New Roman"/>
        </w:rPr>
      </w:pPr>
      <w:r w:rsidRPr="002909AC">
        <w:rPr>
          <w:rFonts w:cs="Times New Roman"/>
        </w:rPr>
        <w:t xml:space="preserve">8. </w:t>
      </w:r>
      <w:r w:rsidR="008C5B34" w:rsidRPr="002909AC">
        <w:rPr>
          <w:rFonts w:cs="Times New Roman"/>
        </w:rPr>
        <w:t>La Banca d’Italia ha diritto al rimborso da parte dello Stato dei costi e delle eventuali perdite sostenuti per le operazioni di cui ai commi 4, 7 e 8. Essa dà conto al Ministero dell’Economia e delle Finanze, al termine dello schema nazionale di cambio o comunque ogni tre mesi, dei costi sostenuti sopra indicati. Il Ministero procede all’approva</w:t>
      </w:r>
      <w:r w:rsidR="00F834F7" w:rsidRPr="002909AC">
        <w:rPr>
          <w:rFonts w:cs="Times New Roman"/>
        </w:rPr>
        <w:t>zione del conto entro trenta</w:t>
      </w:r>
      <w:r w:rsidR="008C5B34" w:rsidRPr="002909AC">
        <w:rPr>
          <w:rFonts w:cs="Times New Roman"/>
        </w:rPr>
        <w:t xml:space="preserve"> giorni e al rimborso in favore della Banca d’Italia entro [trenta] giorni dall’approvazione del conto. </w:t>
      </w:r>
    </w:p>
    <w:p w14:paraId="7CB96884" w14:textId="77777777" w:rsidR="008C5B34" w:rsidRPr="002909AC" w:rsidRDefault="00413F44" w:rsidP="00413F44">
      <w:pPr>
        <w:rPr>
          <w:rFonts w:cs="Times New Roman"/>
        </w:rPr>
      </w:pPr>
      <w:r w:rsidRPr="002909AC">
        <w:rPr>
          <w:rFonts w:cs="Times New Roman"/>
        </w:rPr>
        <w:t xml:space="preserve">9. </w:t>
      </w:r>
      <w:r w:rsidR="008C5B34" w:rsidRPr="002909AC">
        <w:rPr>
          <w:rFonts w:cs="Times New Roman"/>
        </w:rPr>
        <w:t xml:space="preserve">È prestata la garanzia dello Stato in favore della Banca d’Italia per il caso di inadempimento da parte della Banca Nazionale di Ucraina dell’obbligo di acquisto delle banconote di cui al comma 8. La garanzia ha per oggetto l’importo in euro delle banconote ucraine acquisite dalle banche aderenti, determinato secondo le modalità di cui ai commi 4, 7 e 8. Il Ministero dell’Economia e delle Finanze procede al pagamento entro trenta giorni dal ricevimento della richiesta da parte della Banca d’Italia. La garanzia è irrevocabile, a prima richiesta ed incondizionata. In seguito al pagamento il Ministero dell’Economia e delle Finanze subentra nei diritti della Banca d’Italia nei confronti della Banca Nazionale di Ucraina e, ove applicabile, nella proprietà delle banconote rimaste in deposito presso la Banca d’Italia. </w:t>
      </w:r>
    </w:p>
    <w:p w14:paraId="6FEB8164" w14:textId="77777777" w:rsidR="008C5B34" w:rsidRPr="002909AC" w:rsidRDefault="00413F44" w:rsidP="00413F44">
      <w:pPr>
        <w:rPr>
          <w:rFonts w:cs="Times New Roman"/>
        </w:rPr>
      </w:pPr>
      <w:r w:rsidRPr="002909AC">
        <w:rPr>
          <w:rFonts w:cs="Times New Roman"/>
        </w:rPr>
        <w:t xml:space="preserve">10. </w:t>
      </w:r>
      <w:r w:rsidR="008C5B34" w:rsidRPr="002909AC">
        <w:rPr>
          <w:rFonts w:cs="Times New Roman"/>
        </w:rPr>
        <w:t>Lo schema nazion</w:t>
      </w:r>
      <w:r w:rsidR="00F834F7" w:rsidRPr="002909AC">
        <w:rPr>
          <w:rFonts w:cs="Times New Roman"/>
        </w:rPr>
        <w:t>ale di cambio ha durata di sei</w:t>
      </w:r>
      <w:r w:rsidR="008C5B34" w:rsidRPr="002909AC">
        <w:rPr>
          <w:rFonts w:cs="Times New Roman"/>
        </w:rPr>
        <w:t xml:space="preserve"> mesi dalla data di attivazione prevista dal comma 12. In caso di raggiungimento dell’ammontare massimo complessivo delle operazioni di cambio stabilito nell’accordo di cui al comma 8, prima della </w:t>
      </w:r>
      <w:proofErr w:type="gramStart"/>
      <w:r w:rsidR="008C5B34" w:rsidRPr="002909AC">
        <w:rPr>
          <w:rFonts w:cs="Times New Roman"/>
        </w:rPr>
        <w:t>predetta</w:t>
      </w:r>
      <w:proofErr w:type="gramEnd"/>
      <w:r w:rsidR="008C5B34" w:rsidRPr="002909AC">
        <w:rPr>
          <w:rFonts w:cs="Times New Roman"/>
        </w:rPr>
        <w:t xml:space="preserve"> scadenza, la Banca d’Italia comunica alle banche aderenti la cessazione dello schema. Alla scadenza dei sei mesi il Ministero </w:t>
      </w:r>
      <w:r w:rsidR="003D5C19" w:rsidRPr="002909AC">
        <w:rPr>
          <w:rFonts w:cs="Times New Roman"/>
        </w:rPr>
        <w:t>dell’economia e delle</w:t>
      </w:r>
      <w:r w:rsidR="008C5B34" w:rsidRPr="002909AC">
        <w:rPr>
          <w:rFonts w:cs="Times New Roman"/>
        </w:rPr>
        <w:t xml:space="preserve"> </w:t>
      </w:r>
      <w:r w:rsidR="003D5C19" w:rsidRPr="002909AC">
        <w:rPr>
          <w:rFonts w:cs="Times New Roman"/>
        </w:rPr>
        <w:t>f</w:t>
      </w:r>
      <w:r w:rsidR="008C5B34" w:rsidRPr="002909AC">
        <w:rPr>
          <w:rFonts w:cs="Times New Roman"/>
        </w:rPr>
        <w:t>inanze può disporre la proroga dello schema in caso di mancato raggiungimento dell’ammontare massimo complessivo.  Il M</w:t>
      </w:r>
      <w:r w:rsidR="003D5C19" w:rsidRPr="002909AC">
        <w:rPr>
          <w:rFonts w:cs="Times New Roman"/>
        </w:rPr>
        <w:t>inistero dell’economia e delle f</w:t>
      </w:r>
      <w:r w:rsidR="008C5B34" w:rsidRPr="002909AC">
        <w:rPr>
          <w:rFonts w:cs="Times New Roman"/>
        </w:rPr>
        <w:t>inanze può altresì disporre la riapertura dello schema in caso di raggiungimento dell’ammontare massimo complessivo prima della scadenza, a condizione che la Banca d’Italia, su richiesta del medesimo Ministero, aggiorni l’accordo con la Banca Nazionale di Ucraina riguardo all’ammontare massimo complessivo.</w:t>
      </w:r>
    </w:p>
    <w:p w14:paraId="38CFD9D5" w14:textId="77777777" w:rsidR="008C5B34" w:rsidRPr="002909AC" w:rsidRDefault="00413F44" w:rsidP="00413F44">
      <w:pPr>
        <w:rPr>
          <w:rFonts w:cs="Times New Roman"/>
        </w:rPr>
      </w:pPr>
      <w:r w:rsidRPr="002909AC">
        <w:rPr>
          <w:rFonts w:cs="Times New Roman"/>
        </w:rPr>
        <w:t xml:space="preserve">12. </w:t>
      </w:r>
      <w:r w:rsidR="008C5B34" w:rsidRPr="002909AC">
        <w:rPr>
          <w:rFonts w:cs="Times New Roman"/>
        </w:rPr>
        <w:t>Le operazioni di cambio delle banconote ucraine hanno inizio dalla data comunicata dalla Banca d’Italia mediante pubblicazione sul proprio sito Internet.</w:t>
      </w:r>
    </w:p>
    <w:p w14:paraId="18E487A3" w14:textId="77777777" w:rsidR="008C5B34" w:rsidRPr="002909AC" w:rsidRDefault="00413F44" w:rsidP="00413F44">
      <w:pPr>
        <w:rPr>
          <w:rFonts w:cs="Times New Roman"/>
        </w:rPr>
      </w:pPr>
      <w:r w:rsidRPr="002909AC">
        <w:rPr>
          <w:rFonts w:cs="Times New Roman"/>
        </w:rPr>
        <w:t xml:space="preserve">13. </w:t>
      </w:r>
      <w:r w:rsidR="008C5B34" w:rsidRPr="002909AC">
        <w:rPr>
          <w:rFonts w:cs="Times New Roman"/>
        </w:rPr>
        <w:t>Gli oneri a carico della finanza pubblica sono quantificati fino ad euro 500.000,00 per il rimborso dello Stato alla Banca d’Italia dei costi sostenuti per le operazioni di cui ai commi 4,7 e 8 e fino ad euro 120.000.000,00 per l’eventuale escussione della garanzia dello Stato di cui al comma 10.</w:t>
      </w:r>
    </w:p>
    <w:p w14:paraId="12344817" w14:textId="77777777" w:rsidR="00B01D45" w:rsidRPr="002909AC" w:rsidRDefault="00B01D45" w:rsidP="00B01D45">
      <w:pPr>
        <w:rPr>
          <w:rFonts w:cs="Times New Roman"/>
        </w:rPr>
      </w:pPr>
      <w:r w:rsidRPr="002909AC">
        <w:rPr>
          <w:rFonts w:cs="Times New Roman"/>
          <w:b/>
          <w:bCs/>
        </w:rPr>
        <w:t>1</w:t>
      </w:r>
      <w:r w:rsidR="00F01866" w:rsidRPr="002909AC">
        <w:rPr>
          <w:rFonts w:cs="Times New Roman"/>
          <w:b/>
          <w:bCs/>
        </w:rPr>
        <w:t>4</w:t>
      </w:r>
      <w:r w:rsidRPr="002909AC">
        <w:rPr>
          <w:rFonts w:cs="Times New Roman"/>
        </w:rPr>
        <w:t>. Sono autorizzati uno o più prestiti finanziari a beneficio del Governo dell’Ucraina di importo complessivo non superiore a 200 milioni di euro, quale sostegno al bilancio generale dello Stato, a valere sul Fondo XXX del Ministero dell’Economia e delle Fi</w:t>
      </w:r>
      <w:r w:rsidR="000C7CE2" w:rsidRPr="002909AC">
        <w:rPr>
          <w:rFonts w:cs="Times New Roman"/>
        </w:rPr>
        <w:t>nanze iscritto nel XXX</w:t>
      </w:r>
      <w:r w:rsidRPr="002909AC">
        <w:rPr>
          <w:rFonts w:cs="Times New Roman"/>
        </w:rPr>
        <w:t>. Le risorse del Fondo XXX sono impignorabili.</w:t>
      </w:r>
    </w:p>
    <w:p w14:paraId="7ABE65F4" w14:textId="77777777" w:rsidR="00B01D45" w:rsidRPr="002909AC" w:rsidRDefault="00F01866" w:rsidP="00B01D45">
      <w:pPr>
        <w:rPr>
          <w:rFonts w:cs="Times New Roman"/>
        </w:rPr>
      </w:pPr>
      <w:r w:rsidRPr="002909AC">
        <w:rPr>
          <w:rFonts w:cs="Times New Roman"/>
          <w:b/>
          <w:bCs/>
        </w:rPr>
        <w:t>15</w:t>
      </w:r>
      <w:r w:rsidR="00B01D45" w:rsidRPr="002909AC">
        <w:rPr>
          <w:rFonts w:cs="Times New Roman"/>
        </w:rPr>
        <w:t xml:space="preserve">. L’azione di sostegno al bilancio generale dello stato ha come finalità il </w:t>
      </w:r>
      <w:bookmarkStart w:id="75" w:name="_Hlk101976331"/>
      <w:r w:rsidR="00B01D45" w:rsidRPr="002909AC">
        <w:rPr>
          <w:rFonts w:cs="Times New Roman"/>
        </w:rPr>
        <w:t>supporto al funzionamento della pubblica amministrazione</w:t>
      </w:r>
      <w:bookmarkEnd w:id="75"/>
      <w:r w:rsidR="00B01D45" w:rsidRPr="002909AC">
        <w:rPr>
          <w:rFonts w:cs="Times New Roman"/>
        </w:rPr>
        <w:t xml:space="preserve"> del Governo dell’Ucraina ed è definita nel rispetto di criteri coerenti con il mantenimento della stabilità macroeconomica e dei principi di trasparenza.</w:t>
      </w:r>
    </w:p>
    <w:p w14:paraId="755A4C68" w14:textId="77777777" w:rsidR="00B01D45" w:rsidRPr="002909AC" w:rsidRDefault="00F01866" w:rsidP="00B01D45">
      <w:pPr>
        <w:rPr>
          <w:rFonts w:cs="Times New Roman"/>
        </w:rPr>
      </w:pPr>
      <w:r w:rsidRPr="002909AC">
        <w:rPr>
          <w:rFonts w:cs="Times New Roman"/>
          <w:b/>
          <w:bCs/>
        </w:rPr>
        <w:t>16</w:t>
      </w:r>
      <w:r w:rsidR="00B01D45" w:rsidRPr="002909AC">
        <w:rPr>
          <w:rFonts w:cs="Times New Roman"/>
        </w:rPr>
        <w:t>. Il sostegno al bilancio generale dello Stato potrà realizzarsi in regime di cofinanziamento parallelo di iniziative promosse dalle istituzioni finanziarie multilaterali internazionali o europee, e si avvarrà delle modalità concordate con le istituzioni medesime, a cui il Ministero dell'Economia e delle Finanze potrà affidare direttamente l’erogazione e la gestione dei prestiti.</w:t>
      </w:r>
    </w:p>
    <w:p w14:paraId="24321AE8" w14:textId="77777777" w:rsidR="00B01D45" w:rsidRPr="002909AC" w:rsidRDefault="00F01866" w:rsidP="00B01D45">
      <w:pPr>
        <w:rPr>
          <w:rFonts w:cs="Times New Roman"/>
        </w:rPr>
      </w:pPr>
      <w:r w:rsidRPr="002909AC">
        <w:rPr>
          <w:rFonts w:cs="Times New Roman"/>
          <w:b/>
          <w:bCs/>
        </w:rPr>
        <w:t>17</w:t>
      </w:r>
      <w:r w:rsidR="00B01D45" w:rsidRPr="002909AC">
        <w:rPr>
          <w:rFonts w:cs="Times New Roman"/>
        </w:rPr>
        <w:t>. Nei protocolli finanziari attuativi della presente legge, e sulla base di quanto concordato con le autorità del Governo dell’Ucraina, verranno definite:</w:t>
      </w:r>
    </w:p>
    <w:p w14:paraId="313F0A21" w14:textId="77777777" w:rsidR="00B01D45" w:rsidRPr="002909AC" w:rsidRDefault="00B01D45" w:rsidP="00B01D45">
      <w:pPr>
        <w:rPr>
          <w:rFonts w:cs="Times New Roman"/>
        </w:rPr>
      </w:pPr>
      <w:r w:rsidRPr="002909AC">
        <w:rPr>
          <w:rFonts w:cs="Times New Roman"/>
        </w:rPr>
        <w:t>a) le condizioni finanziarie del prestito in coerenza con gli standard applicati per la categoria dei Paesi Lower Middle-</w:t>
      </w:r>
      <w:proofErr w:type="spellStart"/>
      <w:r w:rsidRPr="002909AC">
        <w:rPr>
          <w:rFonts w:cs="Times New Roman"/>
        </w:rPr>
        <w:t>Income</w:t>
      </w:r>
      <w:proofErr w:type="spellEnd"/>
      <w:r w:rsidRPr="002909AC">
        <w:rPr>
          <w:rFonts w:cs="Times New Roman"/>
        </w:rPr>
        <w:t xml:space="preserve"> così come definita e aggiornata dalla Banca Mondiale;</w:t>
      </w:r>
    </w:p>
    <w:p w14:paraId="5A745147" w14:textId="77777777" w:rsidR="00B01D45" w:rsidRPr="002909AC" w:rsidRDefault="00B01D45" w:rsidP="00B01D45">
      <w:pPr>
        <w:rPr>
          <w:rFonts w:cs="Times New Roman"/>
        </w:rPr>
      </w:pPr>
      <w:r w:rsidRPr="002909AC">
        <w:rPr>
          <w:rFonts w:cs="Times New Roman"/>
        </w:rPr>
        <w:t>b) le modalità di erogazione, monitoraggio e reportistica;</w:t>
      </w:r>
    </w:p>
    <w:p w14:paraId="3B5F00F6" w14:textId="77777777" w:rsidR="00B01D45" w:rsidRPr="002909AC" w:rsidRDefault="00B01D45" w:rsidP="00B01D45">
      <w:pPr>
        <w:rPr>
          <w:rFonts w:cs="Times New Roman"/>
        </w:rPr>
      </w:pPr>
      <w:r w:rsidRPr="002909AC">
        <w:rPr>
          <w:rFonts w:cs="Times New Roman"/>
        </w:rPr>
        <w:t>c) le modalità di restituzione del prestito.</w:t>
      </w:r>
    </w:p>
    <w:p w14:paraId="46B4B3FC" w14:textId="77777777" w:rsidR="00B01D45" w:rsidRPr="002909AC" w:rsidRDefault="00F01866" w:rsidP="00B01D45">
      <w:pPr>
        <w:rPr>
          <w:rFonts w:cs="Times New Roman"/>
        </w:rPr>
      </w:pPr>
      <w:r w:rsidRPr="002909AC">
        <w:rPr>
          <w:rFonts w:cs="Times New Roman"/>
          <w:b/>
          <w:bCs/>
        </w:rPr>
        <w:t>18</w:t>
      </w:r>
      <w:r w:rsidR="00B01D45" w:rsidRPr="002909AC">
        <w:rPr>
          <w:rFonts w:cs="Times New Roman"/>
        </w:rPr>
        <w:t>. La Relazione al Parlamento di cui all’art</w:t>
      </w:r>
      <w:r w:rsidRPr="002909AC">
        <w:rPr>
          <w:rFonts w:cs="Times New Roman"/>
        </w:rPr>
        <w:t>icolo</w:t>
      </w:r>
      <w:r w:rsidR="00B01D45" w:rsidRPr="002909AC">
        <w:rPr>
          <w:rFonts w:cs="Times New Roman"/>
        </w:rPr>
        <w:t xml:space="preserve"> 12, comma 4, della </w:t>
      </w:r>
      <w:r w:rsidRPr="002909AC">
        <w:rPr>
          <w:rFonts w:cs="Times New Roman"/>
        </w:rPr>
        <w:t>l</w:t>
      </w:r>
      <w:r w:rsidR="00B01D45" w:rsidRPr="002909AC">
        <w:rPr>
          <w:rFonts w:cs="Times New Roman"/>
        </w:rPr>
        <w:t>egge 11 agosto 2014 n. 125, dovrà contenere elementi informativi sullo stato di a</w:t>
      </w:r>
      <w:r w:rsidR="000C7CE2" w:rsidRPr="002909AC">
        <w:rPr>
          <w:rFonts w:cs="Times New Roman"/>
        </w:rPr>
        <w:t>ttuazione della presente norma.</w:t>
      </w:r>
    </w:p>
    <w:p w14:paraId="1D69A37D" w14:textId="77777777" w:rsidR="0034647E" w:rsidRPr="002909AC" w:rsidRDefault="0034647E" w:rsidP="0034647E">
      <w:pPr>
        <w:pStyle w:val="Titolo2"/>
        <w:rPr>
          <w:rFonts w:eastAsia="Times New Roman" w:cs="Times New Roman"/>
          <w:szCs w:val="22"/>
          <w:lang w:eastAsia="it-IT"/>
        </w:rPr>
      </w:pPr>
      <w:bookmarkStart w:id="76" w:name="_Toc102404195"/>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(Co</w:t>
      </w:r>
      <w:r w:rsidRPr="002909AC">
        <w:rPr>
          <w:rFonts w:eastAsia="Times New Roman" w:cs="Times New Roman"/>
          <w:szCs w:val="22"/>
          <w:lang w:eastAsia="it-IT"/>
        </w:rPr>
        <w:t>ntributo dei Fondi strutturali europei all’azione di coesione a favore dei rifugiati in Europa</w:t>
      </w:r>
      <w:r w:rsidR="001072A0" w:rsidRPr="002909AC">
        <w:rPr>
          <w:rFonts w:eastAsia="Times New Roman" w:cs="Times New Roman"/>
          <w:szCs w:val="22"/>
          <w:lang w:eastAsia="it-IT"/>
        </w:rPr>
        <w:t>)</w:t>
      </w:r>
      <w:bookmarkEnd w:id="76"/>
    </w:p>
    <w:p w14:paraId="78B1BD2F" w14:textId="77777777" w:rsidR="00E90F38" w:rsidRPr="002909AC" w:rsidRDefault="00E90F38" w:rsidP="00E90F38">
      <w:pPr>
        <w:shd w:val="clear" w:color="auto" w:fill="FFFFFF"/>
        <w:rPr>
          <w:rFonts w:eastAsia="Times New Roman" w:cs="Times New Roman"/>
          <w:lang w:eastAsia="it-IT"/>
        </w:rPr>
      </w:pPr>
      <w:r w:rsidRPr="002909AC">
        <w:rPr>
          <w:rFonts w:eastAsia="Times New Roman" w:cs="Times New Roman"/>
          <w:lang w:eastAsia="it-IT"/>
        </w:rPr>
        <w:t>1. In attua</w:t>
      </w:r>
      <w:r w:rsidR="0030593E" w:rsidRPr="002909AC">
        <w:rPr>
          <w:rFonts w:eastAsia="Times New Roman" w:cs="Times New Roman"/>
          <w:lang w:eastAsia="it-IT"/>
        </w:rPr>
        <w:t xml:space="preserve">zione delle modifiche di quanto previsto dal </w:t>
      </w:r>
      <w:r w:rsidRPr="002909AC">
        <w:rPr>
          <w:rFonts w:eastAsia="Times New Roman" w:cs="Times New Roman"/>
          <w:lang w:eastAsia="it-IT"/>
        </w:rPr>
        <w:t xml:space="preserve">regolamento (UE) 2022/562 del Parlamento europeo e del Consiglio del 6 aprile 2022, le Autorità di gestione di programmi operativi 2014-2020 dei fondi strutturali europei e del Fondo europeo per gli aiuti agli indigenti di cui al regolamento (UE) 223/2014 del Parlamento europeo e del Consiglio dell’11 marzo 2014 possono richiedere l'applicazione del tasso di cofinanziamento </w:t>
      </w:r>
      <w:r w:rsidRPr="002909AC">
        <w:rPr>
          <w:rFonts w:eastAsia="Times New Roman" w:cs="Times New Roman"/>
          <w:lang w:eastAsia="it-IT"/>
        </w:rPr>
        <w:lastRenderedPageBreak/>
        <w:t>fino al 100 per cento a carico dei Fondi UE per le spese dichiarate nelle domande di pagamento nel periodo contabile che decorre dal 1° luglio 2021 fino al 30 giugno 2022, ivi comprese le spese emergenziali sostenute per far fronte alle sfide migratorie conseguenti alla crisi Ucraina.</w:t>
      </w:r>
    </w:p>
    <w:p w14:paraId="55B3BEEA" w14:textId="77777777" w:rsidR="00E7138C" w:rsidRPr="002909AC" w:rsidRDefault="00E90F38" w:rsidP="00E90F38">
      <w:pPr>
        <w:shd w:val="clear" w:color="auto" w:fill="FFFFFF"/>
        <w:rPr>
          <w:rFonts w:eastAsia="Times New Roman" w:cs="Times New Roman"/>
          <w:lang w:eastAsia="it-IT"/>
        </w:rPr>
      </w:pPr>
      <w:r w:rsidRPr="002909AC">
        <w:rPr>
          <w:rFonts w:eastAsia="Times New Roman" w:cs="Times New Roman"/>
          <w:lang w:eastAsia="it-IT"/>
        </w:rPr>
        <w:t>2. Le risorse a carico del Fondo di rotazione di cui all'articolo 5 della legge 16 aprile 1987, n. 183, che si rendono disponibili per effetto dell’applicazione del tasso di cofinanziamento di cui al comma 1 sono riassegnate in favore delle stesse Amministrazioni titolari, fino a concorrenza dei rispettivi importi, per essere destinate ad integrare la dotazione finanziaria dei programmi operativi complementari 2014/2020. Per</w:t>
      </w:r>
      <w:r w:rsidR="0030593E" w:rsidRPr="002909AC">
        <w:rPr>
          <w:rFonts w:eastAsia="Times New Roman" w:cs="Times New Roman"/>
          <w:lang w:eastAsia="it-IT"/>
        </w:rPr>
        <w:t xml:space="preserve"> i </w:t>
      </w:r>
      <w:r w:rsidRPr="002909AC">
        <w:rPr>
          <w:rFonts w:eastAsia="Times New Roman" w:cs="Times New Roman"/>
          <w:lang w:eastAsia="it-IT"/>
        </w:rPr>
        <w:t>programmi operativi che hanno già presentato domande di pagamento nell’anno contabile dal 1° luglio 2021 al 30 giugno 2022 e che benefi</w:t>
      </w:r>
      <w:r w:rsidR="00834C0A" w:rsidRPr="002909AC">
        <w:rPr>
          <w:rFonts w:eastAsia="Times New Roman" w:cs="Times New Roman"/>
          <w:lang w:eastAsia="it-IT"/>
        </w:rPr>
        <w:t xml:space="preserve">ciano del rimborso fino al 100 </w:t>
      </w:r>
      <w:r w:rsidRPr="002909AC">
        <w:rPr>
          <w:rFonts w:eastAsia="Times New Roman" w:cs="Times New Roman"/>
          <w:lang w:eastAsia="it-IT"/>
        </w:rPr>
        <w:t>per cento del contributo europeo, il Fondo di rotazione di cui alla</w:t>
      </w:r>
      <w:r w:rsidR="00834C0A" w:rsidRPr="002909AC">
        <w:rPr>
          <w:rFonts w:eastAsia="Times New Roman" w:cs="Times New Roman"/>
          <w:lang w:eastAsia="it-IT"/>
        </w:rPr>
        <w:t xml:space="preserve"> legge n.183 </w:t>
      </w:r>
      <w:r w:rsidRPr="002909AC">
        <w:rPr>
          <w:rFonts w:eastAsia="Times New Roman" w:cs="Times New Roman"/>
          <w:lang w:eastAsia="it-IT"/>
        </w:rPr>
        <w:t>del 1987 provvede a compensare, anche a valere sui successivi rimborsi europei, eventuali quote di risorse già erogate a proprio carico.</w:t>
      </w:r>
    </w:p>
    <w:bookmarkEnd w:id="70"/>
    <w:p w14:paraId="6BB0072C" w14:textId="77777777" w:rsidR="005B392F" w:rsidRPr="002909AC" w:rsidRDefault="005B392F" w:rsidP="00E90F38">
      <w:pPr>
        <w:shd w:val="clear" w:color="auto" w:fill="FFFFFF"/>
        <w:rPr>
          <w:rFonts w:eastAsia="Times New Roman" w:cs="Times New Roman"/>
          <w:lang w:eastAsia="it-IT"/>
        </w:rPr>
      </w:pPr>
    </w:p>
    <w:p w14:paraId="5B101FF7" w14:textId="77777777" w:rsidR="00D4670B" w:rsidRPr="002909AC" w:rsidRDefault="005B392F" w:rsidP="005B392F">
      <w:pPr>
        <w:pStyle w:val="Titolo1"/>
        <w:rPr>
          <w:rFonts w:cs="Times New Roman"/>
          <w:color w:val="000000" w:themeColor="text1"/>
          <w:szCs w:val="22"/>
        </w:rPr>
      </w:pPr>
      <w:bookmarkStart w:id="77" w:name="_Toc102404196"/>
      <w:r w:rsidRPr="002909AC">
        <w:rPr>
          <w:rFonts w:cs="Times New Roman"/>
          <w:szCs w:val="22"/>
        </w:rPr>
        <w:t>CAPO IV</w:t>
      </w:r>
      <w:r w:rsidRPr="002909AC">
        <w:rPr>
          <w:rFonts w:cs="Times New Roman"/>
          <w:szCs w:val="22"/>
        </w:rPr>
        <w:br/>
      </w:r>
      <w:bookmarkStart w:id="78" w:name="_Toc102064451"/>
      <w:r w:rsidR="00D4670B" w:rsidRPr="002909AC">
        <w:rPr>
          <w:rFonts w:eastAsia="Times New Roman" w:cs="Times New Roman"/>
          <w:szCs w:val="22"/>
        </w:rPr>
        <w:t xml:space="preserve"> </w:t>
      </w:r>
      <w:r w:rsidR="001A1DD2" w:rsidRPr="002909AC">
        <w:rPr>
          <w:rFonts w:eastAsia="Times New Roman" w:cs="Times New Roman"/>
          <w:szCs w:val="22"/>
        </w:rPr>
        <w:t xml:space="preserve"> DISPOSIZIONI IN MATERIA DI SPESA PUBBLICA E ALTRE MISURE URGENTI</w:t>
      </w:r>
      <w:bookmarkEnd w:id="77"/>
    </w:p>
    <w:p w14:paraId="14A71FAC" w14:textId="77777777" w:rsidR="000379BE" w:rsidRPr="002909AC" w:rsidRDefault="002B57F0" w:rsidP="000C7CE2">
      <w:pPr>
        <w:pStyle w:val="Titolo2"/>
        <w:rPr>
          <w:rFonts w:eastAsia="Times New Roman" w:cs="Times New Roman"/>
          <w:szCs w:val="22"/>
        </w:rPr>
      </w:pPr>
      <w:bookmarkStart w:id="79" w:name="_Toc102404197"/>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r>
      <w:r w:rsidRPr="002909AC">
        <w:rPr>
          <w:rFonts w:eastAsia="Times New Roman" w:cs="Times New Roman"/>
          <w:szCs w:val="22"/>
        </w:rPr>
        <w:t>(Disposizioni in materia di spesa pubblica)</w:t>
      </w:r>
      <w:bookmarkEnd w:id="79"/>
      <w:r w:rsidRPr="002909AC">
        <w:rPr>
          <w:rFonts w:eastAsia="Times New Roman" w:cs="Times New Roman"/>
          <w:szCs w:val="22"/>
        </w:rPr>
        <w:t xml:space="preserve"> </w:t>
      </w:r>
      <w:bookmarkEnd w:id="78"/>
    </w:p>
    <w:p w14:paraId="6A76D443" w14:textId="77777777" w:rsidR="002B57F0" w:rsidRPr="002909AC" w:rsidRDefault="002B57F0" w:rsidP="002B57F0">
      <w:pPr>
        <w:widowControl w:val="0"/>
        <w:rPr>
          <w:rFonts w:cs="Times New Roman"/>
        </w:rPr>
      </w:pPr>
      <w:r w:rsidRPr="002909AC">
        <w:rPr>
          <w:rFonts w:cs="Times New Roman"/>
        </w:rPr>
        <w:t xml:space="preserve">1. L’articolo 16-bis, comma 7, del decreto-legge 21 ottobre 2021, n. 146, convertito, con modificazioni, dalla legge 17 dicembre 2021, n. 215, si applica agli strumenti di acquisto e di negoziazione aventi ad oggetto </w:t>
      </w:r>
      <w:r w:rsidRPr="002909AC">
        <w:rPr>
          <w:rFonts w:cs="Times New Roman"/>
          <w:i/>
          <w:iCs/>
        </w:rPr>
        <w:t>desktop outsourcing</w:t>
      </w:r>
      <w:r w:rsidRPr="002909AC">
        <w:rPr>
          <w:rFonts w:cs="Times New Roman"/>
        </w:rPr>
        <w:t xml:space="preserve">, posta elettronica certificata, centrali telefoniche, servizi di </w:t>
      </w:r>
      <w:r w:rsidRPr="002909AC">
        <w:rPr>
          <w:rFonts w:cs="Times New Roman"/>
          <w:i/>
          <w:iCs/>
        </w:rPr>
        <w:t xml:space="preserve">digital </w:t>
      </w:r>
      <w:proofErr w:type="spellStart"/>
      <w:r w:rsidRPr="002909AC">
        <w:rPr>
          <w:rFonts w:cs="Times New Roman"/>
          <w:i/>
          <w:iCs/>
        </w:rPr>
        <w:t>transformation</w:t>
      </w:r>
      <w:proofErr w:type="spellEnd"/>
      <w:r w:rsidRPr="002909AC">
        <w:rPr>
          <w:rFonts w:cs="Times New Roman"/>
        </w:rPr>
        <w:t xml:space="preserve">, servizi professionali di supporto alla digitalizzazione dei servizi e dei processi nonché soluzioni di </w:t>
      </w:r>
      <w:r w:rsidRPr="002909AC">
        <w:rPr>
          <w:rFonts w:cs="Times New Roman"/>
          <w:i/>
          <w:iCs/>
        </w:rPr>
        <w:t>cybersecurity</w:t>
      </w:r>
      <w:r w:rsidRPr="002909AC">
        <w:rPr>
          <w:rFonts w:cs="Times New Roman"/>
        </w:rPr>
        <w:t xml:space="preserve"> il cui termine di durata contrattuale non sia ancora spirato alla data di entrata in vigore del presente provvedimento. La facoltà di recesso ivi prevista è da esercitarsi entro quindici giorni dalla data di entrata in vigore del presente provvedimento. </w:t>
      </w:r>
    </w:p>
    <w:p w14:paraId="6BB9F2D1" w14:textId="77777777" w:rsidR="002B57F0" w:rsidRPr="002909AC" w:rsidRDefault="002B57F0" w:rsidP="002B57F0">
      <w:pPr>
        <w:rPr>
          <w:rFonts w:cs="Times New Roman"/>
        </w:rPr>
      </w:pPr>
      <w:r w:rsidRPr="002909AC">
        <w:rPr>
          <w:rFonts w:cs="Times New Roman"/>
        </w:rPr>
        <w:t>2. L’articolo 31-</w:t>
      </w:r>
      <w:r w:rsidRPr="002909AC">
        <w:rPr>
          <w:rFonts w:cs="Times New Roman"/>
          <w:i/>
          <w:iCs/>
        </w:rPr>
        <w:t>bis</w:t>
      </w:r>
      <w:r w:rsidRPr="002909AC">
        <w:rPr>
          <w:rFonts w:cs="Times New Roman"/>
        </w:rPr>
        <w:t xml:space="preserve"> del decreto-legge 16 luglio 2020, n. 76, convertito, con modificazioni, dalla legge 11 settembre 2020, n. 120, è sostituito dal seguente:</w:t>
      </w:r>
      <w:r w:rsidRPr="002909AC">
        <w:rPr>
          <w:rFonts w:cs="Times New Roman"/>
          <w:i/>
          <w:iCs/>
        </w:rPr>
        <w:t xml:space="preserve"> “1.</w:t>
      </w:r>
      <w:r w:rsidRPr="002909AC">
        <w:rPr>
          <w:rFonts w:cs="Times New Roman"/>
        </w:rPr>
        <w:t>In conseguenza dell'ampia adesione delle pubbliche amministrazioni e tenuto conto dei tempi necessari all'indizione di nuove procedure di gara, gli accordi quadro, le convenzioni e i contratti quadro di cui all'articolo 3, comma 1, lettere </w:t>
      </w:r>
      <w:proofErr w:type="spellStart"/>
      <w:r w:rsidRPr="002909AC">
        <w:rPr>
          <w:rFonts w:cs="Times New Roman"/>
          <w:i/>
          <w:iCs/>
        </w:rPr>
        <w:t>cccc</w:t>
      </w:r>
      <w:proofErr w:type="spellEnd"/>
      <w:r w:rsidRPr="002909AC">
        <w:rPr>
          <w:rFonts w:cs="Times New Roman"/>
          <w:i/>
          <w:iCs/>
        </w:rPr>
        <w:t>)</w:t>
      </w:r>
      <w:r w:rsidRPr="002909AC">
        <w:rPr>
          <w:rFonts w:cs="Times New Roman"/>
        </w:rPr>
        <w:t> e </w:t>
      </w:r>
      <w:proofErr w:type="spellStart"/>
      <w:r w:rsidRPr="002909AC">
        <w:rPr>
          <w:rFonts w:cs="Times New Roman"/>
          <w:i/>
          <w:iCs/>
        </w:rPr>
        <w:t>dddd</w:t>
      </w:r>
      <w:proofErr w:type="spellEnd"/>
      <w:r w:rsidRPr="002909AC">
        <w:rPr>
          <w:rFonts w:cs="Times New Roman"/>
          <w:i/>
          <w:iCs/>
        </w:rPr>
        <w:t>)</w:t>
      </w:r>
      <w:r w:rsidRPr="002909AC">
        <w:rPr>
          <w:rFonts w:cs="Times New Roman"/>
        </w:rPr>
        <w:t>, del codice dei contratti pubblici, di cui al decreto legislativo 18 aprile 2016, n. 50, aventi ad oggetto le categorie merceologiche indicate all’articolo 16-bis, comma 7, del decreto-legge 21 ottobre 2021, n. 146 e quelle indicate al precedente comma che siano in corso alla data del 28 febbraio 2022 sono prorogati, con i medesimi soggetti aggiudicatari fino al il 31 dicembre 2022, al fine di non pregiudicare il perseguimento, in tutto il territorio nazionale, dell'obiettivo di transizione digitale previsto dal Piano nazionale di ripresa e resilienza.”.</w:t>
      </w:r>
    </w:p>
    <w:p w14:paraId="57A52C04" w14:textId="77777777" w:rsidR="002B57F0" w:rsidRPr="002909AC" w:rsidRDefault="002B57F0" w:rsidP="002B57F0">
      <w:pPr>
        <w:widowControl w:val="0"/>
        <w:tabs>
          <w:tab w:val="left" w:pos="10348"/>
        </w:tabs>
        <w:rPr>
          <w:rFonts w:cs="Times New Roman"/>
        </w:rPr>
      </w:pPr>
      <w:r w:rsidRPr="002909AC">
        <w:rPr>
          <w:rFonts w:cs="Times New Roman"/>
        </w:rPr>
        <w:t>3. All’articolo 26, comma 1 della legge 23 dicembre 1999, n. 488 è aggiunto infine il seguente periodo: “Il periodo precedente trova applicazione anche agli accordi quadro stipulati da Consip S.p.A. ai sensi dell’articolo 4, comma 3 ter e comma 3 quater del decreto legge 6 luglio 2012, n. 95”.</w:t>
      </w:r>
    </w:p>
    <w:p w14:paraId="76968B76" w14:textId="77777777" w:rsidR="002B57F0" w:rsidRPr="002909AC" w:rsidRDefault="002B57F0" w:rsidP="002B57F0">
      <w:pPr>
        <w:widowControl w:val="0"/>
        <w:tabs>
          <w:tab w:val="left" w:pos="10348"/>
        </w:tabs>
        <w:rPr>
          <w:rFonts w:cs="Times New Roman"/>
          <w:iCs/>
        </w:rPr>
      </w:pPr>
      <w:r w:rsidRPr="002909AC">
        <w:rPr>
          <w:rFonts w:cs="Times New Roman"/>
          <w:bCs/>
        </w:rPr>
        <w:t xml:space="preserve">4. </w:t>
      </w:r>
      <w:r w:rsidRPr="002909AC">
        <w:rPr>
          <w:rFonts w:cs="Times New Roman"/>
        </w:rPr>
        <w:t xml:space="preserve">All’articolo 9, comma 8, del decreto-legge 6 novembre 2021, n. 152 </w:t>
      </w:r>
      <w:r w:rsidRPr="002909AC">
        <w:rPr>
          <w:rFonts w:cs="Times New Roman"/>
          <w:bCs/>
        </w:rPr>
        <w:t xml:space="preserve">convertito, con modificazioni, dalla legge 29 dicembre 2021, n. 233, </w:t>
      </w:r>
      <w:r w:rsidRPr="002909AC">
        <w:rPr>
          <w:rFonts w:cs="Times New Roman"/>
        </w:rPr>
        <w:t xml:space="preserve">le parole da </w:t>
      </w:r>
      <w:r w:rsidRPr="002909AC">
        <w:rPr>
          <w:rFonts w:cs="Times New Roman"/>
          <w:iCs/>
        </w:rPr>
        <w:t>“Al Comitato partecipa”</w:t>
      </w:r>
      <w:r w:rsidRPr="002909AC">
        <w:rPr>
          <w:rFonts w:cs="Times New Roman"/>
        </w:rPr>
        <w:t xml:space="preserve">  fino alla fine del comma, sono sostituite dalle seguenti: </w:t>
      </w:r>
      <w:r w:rsidRPr="002909AC">
        <w:rPr>
          <w:rFonts w:cs="Times New Roman"/>
          <w:iCs/>
          <w:color w:val="686868"/>
        </w:rPr>
        <w:t>“</w:t>
      </w:r>
      <w:r w:rsidRPr="002909AC">
        <w:rPr>
          <w:rFonts w:cs="Times New Roman"/>
          <w:bCs/>
          <w:iCs/>
        </w:rPr>
        <w:t>Il Comitato è composto dal Ragioniere generale dello Stato, che assume le funzioni di Presidente, o da un suo delegato individuato in relazione alla materia trattata, nonché da  un rappresentante della Banca d'Italia, da un rappresentante dell'Istituto nazionale di statistica (Istat) e da un rappresentante della Corte dei conti, designati dalle rispettive amministrazioni. Possono essere chiamati a far parte del Comitato</w:t>
      </w:r>
      <w:r w:rsidRPr="002909AC">
        <w:rPr>
          <w:rFonts w:cs="Times New Roman"/>
          <w:iCs/>
        </w:rPr>
        <w:t xml:space="preserve"> </w:t>
      </w:r>
      <w:r w:rsidRPr="002909AC">
        <w:rPr>
          <w:rFonts w:cs="Times New Roman"/>
          <w:bCs/>
          <w:iCs/>
        </w:rPr>
        <w:t>fino a due esperti di alto profilo tecnico-scientifico e di riconosciuta competenza in materia di finanza pubblica e di valutazione delle politiche pubbliche, individuati dal Presidente del Comitato scientifico nell’ambito delle istituzioni pubbliche, delle università, degli enti e istituti di ricerca</w:t>
      </w:r>
      <w:r w:rsidRPr="002909AC">
        <w:rPr>
          <w:rFonts w:cs="Times New Roman"/>
          <w:iCs/>
        </w:rPr>
        <w:t xml:space="preserve">. Alle riunioni del Comitato possono essere invitati rappresentanti delle pubbliche amministrazioni ed esperti esterni con professionalità inerenti alle materie trattate. </w:t>
      </w:r>
      <w:r w:rsidRPr="002909AC">
        <w:rPr>
          <w:rFonts w:cs="Times New Roman"/>
          <w:bCs/>
          <w:iCs/>
        </w:rPr>
        <w:t xml:space="preserve">Con decreto del Presidente sono disciplinati composizione e funzionamento del Comitato. </w:t>
      </w:r>
      <w:r w:rsidRPr="002909AC">
        <w:rPr>
          <w:rFonts w:cs="Times New Roman"/>
          <w:iCs/>
        </w:rPr>
        <w:t>La partecipazione alle riunioni del Comitato non dà diritto alla corresponsione di compensi, indennità, gettoni di presenza, rimborsi di spese o altri emolumenti comunque denominati. Alle spese di funzionamento del Comitato si provvede nell'ambito delle risorse disponibili a legislazione vigente.”</w:t>
      </w:r>
    </w:p>
    <w:p w14:paraId="0871314C" w14:textId="77777777" w:rsidR="007016F2" w:rsidRPr="002909AC" w:rsidRDefault="007016F2" w:rsidP="007016F2">
      <w:pPr>
        <w:widowControl w:val="0"/>
        <w:tabs>
          <w:tab w:val="left" w:pos="10348"/>
        </w:tabs>
        <w:rPr>
          <w:rFonts w:cs="Times New Roman"/>
          <w:iCs/>
        </w:rPr>
      </w:pPr>
      <w:r w:rsidRPr="002909AC">
        <w:rPr>
          <w:rFonts w:cs="Times New Roman"/>
          <w:iCs/>
        </w:rPr>
        <w:t xml:space="preserve">5. Ai fini del rafforzamento delle capacità di analisi, monitoraggio, valutazione e controllo del Ministero dell’economia e delle finanze relativamente alle politiche di spesa pubblica, connesse con la realizzazione del </w:t>
      </w:r>
      <w:r w:rsidRPr="002909AC">
        <w:rPr>
          <w:rFonts w:cs="Times New Roman"/>
          <w:iCs/>
        </w:rPr>
        <w:lastRenderedPageBreak/>
        <w:t xml:space="preserve">Piano Nazionale di Ripresa e Resilienza (PNRR) e degli altri interventi finanziati con risorse europee e nazionali, il Dipartimento della Ragioneria Generale dello Stato può avvalersi, mediante la stipula di apposite convenzioni, della società </w:t>
      </w:r>
      <w:proofErr w:type="spellStart"/>
      <w:r w:rsidRPr="002909AC">
        <w:rPr>
          <w:rFonts w:cs="Times New Roman"/>
          <w:iCs/>
        </w:rPr>
        <w:t>Eutalia</w:t>
      </w:r>
      <w:proofErr w:type="spellEnd"/>
      <w:r w:rsidRPr="002909AC">
        <w:rPr>
          <w:rFonts w:cs="Times New Roman"/>
          <w:iCs/>
        </w:rPr>
        <w:t xml:space="preserve"> s.r.l.</w:t>
      </w:r>
    </w:p>
    <w:p w14:paraId="797CD4CC" w14:textId="77777777" w:rsidR="007016F2" w:rsidRPr="002909AC" w:rsidRDefault="008429A5" w:rsidP="007016F2">
      <w:pPr>
        <w:widowControl w:val="0"/>
        <w:tabs>
          <w:tab w:val="left" w:pos="10348"/>
        </w:tabs>
        <w:rPr>
          <w:rFonts w:cs="Times New Roman"/>
          <w:iCs/>
        </w:rPr>
      </w:pPr>
      <w:r w:rsidRPr="002909AC">
        <w:rPr>
          <w:rFonts w:cs="Times New Roman"/>
          <w:iCs/>
        </w:rPr>
        <w:t>6</w:t>
      </w:r>
      <w:r w:rsidR="007016F2" w:rsidRPr="002909AC">
        <w:rPr>
          <w:rFonts w:cs="Times New Roman"/>
          <w:iCs/>
        </w:rPr>
        <w:t xml:space="preserve">. La società </w:t>
      </w:r>
      <w:proofErr w:type="spellStart"/>
      <w:r w:rsidR="007016F2" w:rsidRPr="002909AC">
        <w:rPr>
          <w:rFonts w:cs="Times New Roman"/>
          <w:iCs/>
        </w:rPr>
        <w:t>Eutalia</w:t>
      </w:r>
      <w:proofErr w:type="spellEnd"/>
      <w:r w:rsidR="007016F2" w:rsidRPr="002909AC">
        <w:rPr>
          <w:rFonts w:cs="Times New Roman"/>
          <w:iCs/>
        </w:rPr>
        <w:t xml:space="preserve"> s.r.l. provvede alle relative attività di supporto tecnico specialistico, anche mediante il reclutamento di personale con elevata specializzazione nelle materie economico-finanziarie, giuridiche, statistico-matematiche, ingegneristiche, sulla base delle esigenze specifiche rappresentate dall’Amministrazione, mediante contratti di lavoro a tempo determinato, ovvero con il ricorso a competenze di persone fisiche o giuridiche disponibili sul mercato, nel rispetto di quanto stabilito dal decreto legislativo 18 aprile 2016, n. 50 e dal decreto legislativo 19 agosto 2016, n. 17. </w:t>
      </w:r>
    </w:p>
    <w:p w14:paraId="44FC8C0C" w14:textId="77777777" w:rsidR="007016F2" w:rsidRPr="002909AC" w:rsidRDefault="008429A5" w:rsidP="007016F2">
      <w:pPr>
        <w:widowControl w:val="0"/>
        <w:tabs>
          <w:tab w:val="left" w:pos="10348"/>
        </w:tabs>
        <w:rPr>
          <w:rFonts w:cs="Times New Roman"/>
          <w:iCs/>
        </w:rPr>
      </w:pPr>
      <w:r w:rsidRPr="002909AC">
        <w:rPr>
          <w:rFonts w:cs="Times New Roman"/>
          <w:iCs/>
        </w:rPr>
        <w:t>7</w:t>
      </w:r>
      <w:r w:rsidR="007016F2" w:rsidRPr="002909AC">
        <w:rPr>
          <w:rFonts w:cs="Times New Roman"/>
          <w:iCs/>
        </w:rPr>
        <w:t xml:space="preserve">. Per le finalità di cui ai commi </w:t>
      </w:r>
      <w:r w:rsidRPr="002909AC">
        <w:rPr>
          <w:rFonts w:cs="Times New Roman"/>
          <w:iCs/>
        </w:rPr>
        <w:t>5</w:t>
      </w:r>
      <w:r w:rsidR="007016F2" w:rsidRPr="002909AC">
        <w:rPr>
          <w:rFonts w:cs="Times New Roman"/>
          <w:iCs/>
        </w:rPr>
        <w:t xml:space="preserve"> e</w:t>
      </w:r>
      <w:r w:rsidRPr="002909AC">
        <w:rPr>
          <w:rFonts w:cs="Times New Roman"/>
          <w:iCs/>
        </w:rPr>
        <w:t xml:space="preserve"> 6</w:t>
      </w:r>
      <w:r w:rsidR="007016F2" w:rsidRPr="002909AC">
        <w:rPr>
          <w:rFonts w:cs="Times New Roman"/>
          <w:iCs/>
        </w:rPr>
        <w:t xml:space="preserve"> è autorizzata la spesa di 2,5 milioni di euro per ciascuno degli anni dal 2022 al 2026. Al relativo onere si provvede …</w:t>
      </w:r>
    </w:p>
    <w:p w14:paraId="27957E9B" w14:textId="77777777" w:rsidR="007016F2" w:rsidRPr="002909AC" w:rsidRDefault="00B73CFF" w:rsidP="002B57F0">
      <w:pPr>
        <w:widowControl w:val="0"/>
        <w:tabs>
          <w:tab w:val="left" w:pos="10348"/>
        </w:tabs>
        <w:rPr>
          <w:rFonts w:cs="Times New Roman"/>
          <w:iCs/>
        </w:rPr>
      </w:pPr>
      <w:r w:rsidRPr="002909AC">
        <w:rPr>
          <w:rFonts w:cs="Times New Roman"/>
          <w:iCs/>
        </w:rPr>
        <w:t>8. Per consentire lo sviluppo dei servizi finalizzati all’erogazione delle prestazioni destinate a contenere gli effetti negativi dell’emergenza epidemiologica COVID-19 sul reddito dei lavoratori, il valore medio dell’importo delle spese sostenute per l’acquisto di beni e servizi dell’Istituto Nazionale della Previdenza Sociale, come determinato ai sensi dell’articolo 1, comma 591, della legge 27 dicembre 2019, n. 160, è incrementato nel limite annuo massimo di 40 milioni di euro per l’anno 2022.</w:t>
      </w:r>
    </w:p>
    <w:p w14:paraId="2D26B669" w14:textId="77777777" w:rsidR="00F01866" w:rsidRPr="002909AC" w:rsidRDefault="00F01866" w:rsidP="002B57F0">
      <w:pPr>
        <w:widowControl w:val="0"/>
        <w:tabs>
          <w:tab w:val="left" w:pos="10348"/>
        </w:tabs>
        <w:rPr>
          <w:rFonts w:cs="Times New Roman"/>
          <w:iCs/>
          <w:color w:val="FF0000"/>
        </w:rPr>
      </w:pPr>
      <w:r w:rsidRPr="002909AC">
        <w:rPr>
          <w:rFonts w:cs="Times New Roman"/>
          <w:iCs/>
          <w:color w:val="FF0000"/>
        </w:rPr>
        <w:t>[verifiche in corso]</w:t>
      </w:r>
    </w:p>
    <w:p w14:paraId="4130932A" w14:textId="77777777" w:rsidR="0034647E" w:rsidRPr="002909AC" w:rsidRDefault="0034647E" w:rsidP="0034647E">
      <w:pPr>
        <w:pStyle w:val="Titolo2"/>
        <w:rPr>
          <w:rFonts w:cs="Times New Roman"/>
          <w:szCs w:val="22"/>
        </w:rPr>
      </w:pPr>
      <w:bookmarkStart w:id="80" w:name="_Toc102404198"/>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color w:val="000000" w:themeColor="text1"/>
          <w:szCs w:val="22"/>
        </w:rPr>
        <w:br/>
        <w:t>(</w:t>
      </w:r>
      <w:r w:rsidRPr="002909AC">
        <w:rPr>
          <w:rFonts w:cs="Times New Roman"/>
          <w:szCs w:val="22"/>
        </w:rPr>
        <w:t>Recepimento degli articoli 1 e 3 della direttiva (UE) 2019/2177 del Parlamento Europeo e del Consiglio del 18 dicembre 2019)</w:t>
      </w:r>
      <w:bookmarkEnd w:id="80"/>
    </w:p>
    <w:p w14:paraId="7F8A94DC" w14:textId="77777777" w:rsidR="009E59B0" w:rsidRPr="002909AC" w:rsidRDefault="009E59B0" w:rsidP="009E59B0">
      <w:pPr>
        <w:widowControl w:val="0"/>
        <w:rPr>
          <w:rFonts w:cs="Times New Roman"/>
        </w:rPr>
      </w:pPr>
      <w:r w:rsidRPr="002909AC">
        <w:rPr>
          <w:rFonts w:cs="Times New Roman"/>
        </w:rPr>
        <w:t>1. Al decreto legislativo 21 novembre 2007, n. 231 sono apportate le seguenti modificazioni:</w:t>
      </w:r>
    </w:p>
    <w:p w14:paraId="027DBDA0" w14:textId="77777777" w:rsidR="009E59B0" w:rsidRPr="002909AC" w:rsidRDefault="009E59B0" w:rsidP="009E59B0">
      <w:pPr>
        <w:widowControl w:val="0"/>
        <w:rPr>
          <w:rFonts w:cs="Times New Roman"/>
        </w:rPr>
      </w:pPr>
      <w:r w:rsidRPr="002909AC">
        <w:rPr>
          <w:rFonts w:cs="Times New Roman"/>
        </w:rPr>
        <w:t>a) all’articolo 1, comma 1, la lettera a) è sostituita dalla seguente: “a) ABE: Autorità europea di vigilanza (Autorità bancaria europea) istituita dal Regolamento (UE) n. 1093/2010 del Parlamento europeo e del Consiglio del 24 novembre 2010”</w:t>
      </w:r>
    </w:p>
    <w:p w14:paraId="2CE066C9" w14:textId="77777777" w:rsidR="009E59B0" w:rsidRPr="002909AC" w:rsidRDefault="009E59B0" w:rsidP="009E59B0">
      <w:pPr>
        <w:widowControl w:val="0"/>
        <w:rPr>
          <w:rFonts w:cs="Times New Roman"/>
        </w:rPr>
      </w:pPr>
      <w:r w:rsidRPr="002909AC">
        <w:rPr>
          <w:rFonts w:cs="Times New Roman"/>
        </w:rPr>
        <w:t xml:space="preserve">b) all’articolo 2, comma 6-bis, dopo le parole “del Regolamento (UE) 2016/679” sono aggiunte le seguenti “e del Regolamento (UE) 2018/1725”;  </w:t>
      </w:r>
    </w:p>
    <w:p w14:paraId="37D407B0" w14:textId="77777777" w:rsidR="009E59B0" w:rsidRPr="002909AC" w:rsidRDefault="009E59B0" w:rsidP="009E59B0">
      <w:pPr>
        <w:widowControl w:val="0"/>
        <w:rPr>
          <w:rFonts w:cs="Times New Roman"/>
        </w:rPr>
      </w:pPr>
      <w:r w:rsidRPr="002909AC">
        <w:rPr>
          <w:rFonts w:cs="Times New Roman"/>
        </w:rPr>
        <w:t>c) all’articolo 7, comma 4, le parole “alle Autorità di vigilanza europee” sono sostituite dalle seguenti “all’ABE”;</w:t>
      </w:r>
    </w:p>
    <w:p w14:paraId="5C37AD2C" w14:textId="77777777" w:rsidR="009E59B0" w:rsidRPr="002909AC" w:rsidRDefault="009E59B0" w:rsidP="009E59B0">
      <w:pPr>
        <w:widowControl w:val="0"/>
        <w:rPr>
          <w:rFonts w:cs="Times New Roman"/>
        </w:rPr>
      </w:pPr>
      <w:r w:rsidRPr="002909AC">
        <w:rPr>
          <w:rFonts w:cs="Times New Roman"/>
        </w:rPr>
        <w:t>d) all’articolo 14, comma 5, le parole “alle Autorità di vigilanza europee” sono sostituite dalle seguenti “all’ABE”.</w:t>
      </w:r>
    </w:p>
    <w:p w14:paraId="5EFB60B3" w14:textId="77777777" w:rsidR="009E59B0" w:rsidRPr="002909AC" w:rsidRDefault="009E59B0" w:rsidP="009E59B0">
      <w:pPr>
        <w:widowControl w:val="0"/>
        <w:rPr>
          <w:rFonts w:cs="Times New Roman"/>
        </w:rPr>
      </w:pPr>
      <w:r w:rsidRPr="002909AC">
        <w:rPr>
          <w:rFonts w:cs="Times New Roman"/>
        </w:rPr>
        <w:t>2. Al decreto legislativo 24 febbraio 1998, n. 58, sono apportate le seguenti modificazioni:</w:t>
      </w:r>
    </w:p>
    <w:p w14:paraId="6CB9AC8F" w14:textId="77777777" w:rsidR="009E59B0" w:rsidRPr="002909AC" w:rsidRDefault="009E59B0" w:rsidP="009E59B0">
      <w:pPr>
        <w:widowControl w:val="0"/>
        <w:rPr>
          <w:rFonts w:cs="Times New Roman"/>
        </w:rPr>
      </w:pPr>
      <w:r w:rsidRPr="002909AC">
        <w:rPr>
          <w:rFonts w:cs="Times New Roman"/>
        </w:rPr>
        <w:t>a) all’articolo 1, comma 6-undecies:</w:t>
      </w:r>
    </w:p>
    <w:p w14:paraId="2A1DDB9E" w14:textId="77777777" w:rsidR="009E59B0" w:rsidRPr="002909AC" w:rsidRDefault="009E59B0" w:rsidP="009E59B0">
      <w:pPr>
        <w:widowControl w:val="0"/>
        <w:ind w:left="284"/>
        <w:rPr>
          <w:rFonts w:cs="Times New Roman"/>
        </w:rPr>
      </w:pPr>
      <w:r w:rsidRPr="002909AC">
        <w:rPr>
          <w:rFonts w:cs="Times New Roman"/>
        </w:rPr>
        <w:t>1) la lettera a) è sostituita dalla seguente: “a) “dispositivo di pubblicazione autorizzato” o “APA”: un soggetto quale definito all’articolo 2, paragrafo 1, punto 34), del regolamento (UE) n. 600/2014 a cui si applica la deroga prevista dall’articolo 2, paragrafo 3, del medesimo regolamento e dai relativi atti delegati”;</w:t>
      </w:r>
    </w:p>
    <w:p w14:paraId="567F0501" w14:textId="77777777" w:rsidR="009E59B0" w:rsidRPr="002909AC" w:rsidRDefault="009E59B0" w:rsidP="009E59B0">
      <w:pPr>
        <w:widowControl w:val="0"/>
        <w:ind w:left="284"/>
        <w:rPr>
          <w:rFonts w:cs="Times New Roman"/>
        </w:rPr>
      </w:pPr>
      <w:r w:rsidRPr="002909AC">
        <w:rPr>
          <w:rFonts w:cs="Times New Roman"/>
        </w:rPr>
        <w:t>2) la lettera c) è sostituita dalla seguente: “c) “meccanismo di segnalazione autorizzato” o “ARM”: un soggetto quale definito all’articolo 2, paragrafo 1, punto 36), del regolamento (UE) n. 600/2014 a cui si applica la deroga prevista dall’articolo 2, paragrafo 3, del medesimo regolamento e dai relativi atti delegati”;</w:t>
      </w:r>
    </w:p>
    <w:p w14:paraId="61EFD193" w14:textId="77777777" w:rsidR="009E59B0" w:rsidRPr="002909AC" w:rsidRDefault="009E59B0" w:rsidP="009E59B0">
      <w:pPr>
        <w:widowControl w:val="0"/>
        <w:ind w:left="284"/>
        <w:rPr>
          <w:rFonts w:cs="Times New Roman"/>
        </w:rPr>
      </w:pPr>
      <w:r w:rsidRPr="002909AC">
        <w:rPr>
          <w:rFonts w:cs="Times New Roman"/>
        </w:rPr>
        <w:t>3) le lettere b), d), e) sono abrogate.</w:t>
      </w:r>
    </w:p>
    <w:p w14:paraId="4847E8EA" w14:textId="77777777" w:rsidR="009E59B0" w:rsidRPr="002909AC" w:rsidRDefault="009E59B0" w:rsidP="009E59B0">
      <w:pPr>
        <w:widowControl w:val="0"/>
        <w:rPr>
          <w:rFonts w:cs="Times New Roman"/>
        </w:rPr>
      </w:pPr>
      <w:r w:rsidRPr="002909AC">
        <w:rPr>
          <w:rFonts w:cs="Times New Roman"/>
        </w:rPr>
        <w:t>b) all’articolo 1, comma 6-duodecies, la lettera c) è abrogata.</w:t>
      </w:r>
    </w:p>
    <w:p w14:paraId="09BF4429" w14:textId="77777777" w:rsidR="009E59B0" w:rsidRPr="002909AC" w:rsidRDefault="009E59B0" w:rsidP="009E59B0">
      <w:pPr>
        <w:widowControl w:val="0"/>
        <w:rPr>
          <w:rFonts w:cs="Times New Roman"/>
        </w:rPr>
      </w:pPr>
      <w:r w:rsidRPr="002909AC">
        <w:rPr>
          <w:rFonts w:cs="Times New Roman"/>
        </w:rPr>
        <w:t>c) all’articolo 4, comma 2-ter le parole “servizi di comunicazione dati” sono sostituite dalle seguenti: “APA o ARM”.</w:t>
      </w:r>
    </w:p>
    <w:p w14:paraId="09A682A2" w14:textId="77777777" w:rsidR="009E59B0" w:rsidRPr="002909AC" w:rsidRDefault="009E59B0" w:rsidP="009E59B0">
      <w:pPr>
        <w:widowControl w:val="0"/>
        <w:rPr>
          <w:rFonts w:cs="Times New Roman"/>
        </w:rPr>
      </w:pPr>
      <w:r w:rsidRPr="002909AC">
        <w:rPr>
          <w:rFonts w:cs="Times New Roman"/>
        </w:rPr>
        <w:t>d) la rubrica del Titolo I-ter della Parte III, è sostituita dalla seguente “AUTORIZZAZIONE E VIGILANZA DI APA E ARM”.</w:t>
      </w:r>
    </w:p>
    <w:p w14:paraId="53EE3AFF" w14:textId="77777777" w:rsidR="009E59B0" w:rsidRPr="002909AC" w:rsidRDefault="009E59B0" w:rsidP="009E59B0">
      <w:pPr>
        <w:widowControl w:val="0"/>
        <w:rPr>
          <w:rFonts w:cs="Times New Roman"/>
        </w:rPr>
      </w:pPr>
      <w:r w:rsidRPr="002909AC">
        <w:rPr>
          <w:rFonts w:cs="Times New Roman"/>
        </w:rPr>
        <w:t xml:space="preserve">e) all’articolo 79: </w:t>
      </w:r>
    </w:p>
    <w:p w14:paraId="755A20AD" w14:textId="77777777" w:rsidR="009E59B0" w:rsidRPr="002909AC" w:rsidRDefault="009E59B0" w:rsidP="009E59B0">
      <w:pPr>
        <w:widowControl w:val="0"/>
        <w:ind w:left="284"/>
        <w:rPr>
          <w:rFonts w:cs="Times New Roman"/>
        </w:rPr>
      </w:pPr>
      <w:r w:rsidRPr="002909AC">
        <w:rPr>
          <w:rFonts w:cs="Times New Roman"/>
        </w:rPr>
        <w:t>1) il comma 1 è sostituito dal seguente: “1. La gestione di un APA o di un ARM è soggetta ad autorizzazione preventiva da parte della Consob, in conformità a quanto previsto dal Titolo IV-bis del regolamento (UE) n. 600/2014 e dai relativi atti delegati. La Consob revoca l’autorizzazione concessa ai sensi del presente comma quando ricorrono i presupposti di cui all’articolo 27-sexies del regolamento (UE) n. 600/2014.”;</w:t>
      </w:r>
    </w:p>
    <w:p w14:paraId="1DA47719" w14:textId="77777777" w:rsidR="009E59B0" w:rsidRPr="002909AC" w:rsidRDefault="009E59B0" w:rsidP="009E59B0">
      <w:pPr>
        <w:widowControl w:val="0"/>
        <w:ind w:left="284"/>
        <w:rPr>
          <w:rFonts w:cs="Times New Roman"/>
        </w:rPr>
      </w:pPr>
      <w:r w:rsidRPr="002909AC">
        <w:rPr>
          <w:rFonts w:cs="Times New Roman"/>
        </w:rPr>
        <w:t xml:space="preserve">2) dopo il comma 1 è inserito il seguente “1-bis. La Consob pubblica sul proprio sito internet l’elenco dei soggetti autorizzati ai sensi del comma 1.”; </w:t>
      </w:r>
    </w:p>
    <w:p w14:paraId="4979C370" w14:textId="77777777" w:rsidR="009E59B0" w:rsidRPr="002909AC" w:rsidRDefault="009E59B0" w:rsidP="009E59B0">
      <w:pPr>
        <w:widowControl w:val="0"/>
        <w:ind w:left="284"/>
        <w:rPr>
          <w:rFonts w:cs="Times New Roman"/>
        </w:rPr>
      </w:pPr>
      <w:r w:rsidRPr="002909AC">
        <w:rPr>
          <w:rFonts w:cs="Times New Roman"/>
        </w:rPr>
        <w:t xml:space="preserve">3) il comma 2 è sostituito dal seguente: “2. La Consob vigila sui soggetti di cui al comma 1 e sui gestori delle sedi di negoziazione che forniscono i servizi di un APA o di un ARM per accertare che essi rispettino </w:t>
      </w:r>
      <w:r w:rsidRPr="002909AC">
        <w:rPr>
          <w:rFonts w:cs="Times New Roman"/>
        </w:rPr>
        <w:lastRenderedPageBreak/>
        <w:t>le condizioni di esercizio previste dal regolamento (UE) n. 600/2014 e dai relativi atti delegati. A tali fini la Consob esercita i poteri previsti dagli articoli 62-octies, 62-novies e 62-decies, comma 1, lettere a), b) e d).”;</w:t>
      </w:r>
    </w:p>
    <w:p w14:paraId="5F4B72DB" w14:textId="77777777" w:rsidR="009E59B0" w:rsidRPr="002909AC" w:rsidRDefault="009E59B0" w:rsidP="009E59B0">
      <w:pPr>
        <w:widowControl w:val="0"/>
        <w:ind w:left="284"/>
        <w:rPr>
          <w:rFonts w:cs="Times New Roman"/>
        </w:rPr>
      </w:pPr>
      <w:r w:rsidRPr="002909AC">
        <w:rPr>
          <w:rFonts w:cs="Times New Roman"/>
        </w:rPr>
        <w:t>4) dopo il comma 2 è inserito il seguente: “2-bis. La Consob può disciplinare con regolamento la procedura di autorizzazione e di revoca di cui al comma 1”.</w:t>
      </w:r>
    </w:p>
    <w:p w14:paraId="6C822D39" w14:textId="77777777" w:rsidR="009E59B0" w:rsidRPr="002909AC" w:rsidRDefault="009E59B0" w:rsidP="009E59B0">
      <w:pPr>
        <w:widowControl w:val="0"/>
        <w:rPr>
          <w:rFonts w:cs="Times New Roman"/>
        </w:rPr>
      </w:pPr>
      <w:r w:rsidRPr="002909AC">
        <w:rPr>
          <w:rFonts w:cs="Times New Roman"/>
        </w:rPr>
        <w:t>f) l’articolo 79-bis è abrogato.</w:t>
      </w:r>
    </w:p>
    <w:p w14:paraId="590DD29A" w14:textId="77777777" w:rsidR="009E59B0" w:rsidRPr="002909AC" w:rsidRDefault="009E59B0" w:rsidP="009E59B0">
      <w:pPr>
        <w:widowControl w:val="0"/>
        <w:rPr>
          <w:rFonts w:cs="Times New Roman"/>
        </w:rPr>
      </w:pPr>
      <w:r w:rsidRPr="002909AC">
        <w:rPr>
          <w:rFonts w:cs="Times New Roman"/>
        </w:rPr>
        <w:t>g) l’articolo 79-ter è abrogato.</w:t>
      </w:r>
    </w:p>
    <w:p w14:paraId="02553132" w14:textId="77777777" w:rsidR="009E59B0" w:rsidRPr="002909AC" w:rsidRDefault="009E59B0" w:rsidP="009E59B0">
      <w:pPr>
        <w:widowControl w:val="0"/>
        <w:rPr>
          <w:rFonts w:cs="Times New Roman"/>
        </w:rPr>
      </w:pPr>
      <w:r w:rsidRPr="002909AC">
        <w:rPr>
          <w:rFonts w:cs="Times New Roman"/>
        </w:rPr>
        <w:t>h) l’articolo 79-ter.1 è abrogato.</w:t>
      </w:r>
    </w:p>
    <w:p w14:paraId="194CF713" w14:textId="77777777" w:rsidR="009E59B0" w:rsidRPr="002909AC" w:rsidRDefault="009E59B0" w:rsidP="009E59B0">
      <w:pPr>
        <w:widowControl w:val="0"/>
        <w:rPr>
          <w:rFonts w:cs="Times New Roman"/>
        </w:rPr>
      </w:pPr>
      <w:r w:rsidRPr="002909AC">
        <w:rPr>
          <w:rFonts w:cs="Times New Roman"/>
        </w:rPr>
        <w:t>i) all’articolo 166:</w:t>
      </w:r>
    </w:p>
    <w:p w14:paraId="38AF5851" w14:textId="77777777" w:rsidR="009E59B0" w:rsidRPr="002909AC" w:rsidRDefault="009E59B0" w:rsidP="009E59B0">
      <w:pPr>
        <w:widowControl w:val="0"/>
        <w:ind w:left="284"/>
        <w:rPr>
          <w:rFonts w:cs="Times New Roman"/>
        </w:rPr>
      </w:pPr>
      <w:r w:rsidRPr="002909AC">
        <w:rPr>
          <w:rFonts w:cs="Times New Roman"/>
        </w:rPr>
        <w:t>1) al comma 1, la lettera c-bis) è sostituita dalla seguente: “c-bis) gestisce un APA o un ARM a cui si applicherebbe la deroga prevista dall’articolo 2, paragrafo 3, del regolamento (UE) n. 600/2014 e dai relativi atti delegati”;</w:t>
      </w:r>
    </w:p>
    <w:p w14:paraId="39DBDFB0" w14:textId="77777777" w:rsidR="009E59B0" w:rsidRPr="002909AC" w:rsidRDefault="009E59B0" w:rsidP="009E59B0">
      <w:pPr>
        <w:widowControl w:val="0"/>
        <w:ind w:left="284"/>
        <w:rPr>
          <w:rFonts w:cs="Times New Roman"/>
        </w:rPr>
      </w:pPr>
      <w:r w:rsidRPr="002909AC">
        <w:rPr>
          <w:rFonts w:cs="Times New Roman"/>
        </w:rPr>
        <w:t>2) al comma 3 le parole “i servizi di comunicazione dati” sono sostituite dalle seguenti: “la gestione di un APA o di un ARM a cui si applicherebbe la deroga prevista dall’articolo 2, paragrafo 3, del regolamento (UE) n. 600/2014 e dai relativi atti delegati”.</w:t>
      </w:r>
    </w:p>
    <w:p w14:paraId="4321289F" w14:textId="77777777" w:rsidR="009E59B0" w:rsidRPr="002909AC" w:rsidRDefault="009E59B0" w:rsidP="009E59B0">
      <w:pPr>
        <w:widowControl w:val="0"/>
        <w:rPr>
          <w:rFonts w:cs="Times New Roman"/>
        </w:rPr>
      </w:pPr>
      <w:r w:rsidRPr="002909AC">
        <w:rPr>
          <w:rFonts w:cs="Times New Roman"/>
        </w:rPr>
        <w:t>l) all’articolo 188, il comma 1 è sostituito dal seguente: “1. L’uso, nella denominazione o in qualsivoglia segno distintivo o comunicazione rivolta al pubblico, delle parole: “Sim” o “società di intermediazione mobiliare” o “impresa di investimento”; “Sgr” o “società di gestione del risparmio”; “Sicav” o “società di investimento a capitale variabile”; “</w:t>
      </w:r>
      <w:proofErr w:type="spellStart"/>
      <w:r w:rsidRPr="002909AC">
        <w:rPr>
          <w:rFonts w:cs="Times New Roman"/>
        </w:rPr>
        <w:t>Sicaf</w:t>
      </w:r>
      <w:proofErr w:type="spellEnd"/>
      <w:r w:rsidRPr="002909AC">
        <w:rPr>
          <w:rFonts w:cs="Times New Roman"/>
        </w:rPr>
        <w:t xml:space="preserve">” o “società di investimento a capitale fisso”; “Eu-VECA” o “fondo europeo per il venture capital”; “Eu-SEF” o “fondo europeo per l’imprenditoria sociale”; "ELTIF" o "fondo di investimento europeo a lungo termine"; "FCM" o "fondo comune monetario"; “APA” o “dispositivo di pubblicazione autorizzato” a cui si applicherebbe la deroga prevista dall’articolo 2, paragrafo 3, del regolamento (UE) n. 600/2014 e dai relativi atti delegati; “ARM” o “meccanismo di segnalazione autorizzato” a cui si applicherebbe la deroga prevista dall’articolo 2, paragrafo 3, del regolamento (UE) n. 600/2014 e dai relativi atti delegati; “mercato regolamentato”; “mercato di crescita per le piccole e medie imprese”; ovvero di altre parole o locuzioni, anche in lingua straniera, idonee a trarre in inganno sulla legittimazione allo svolgimento dei servizi o delle attività di investimento o del servizio di gestione collettiva del risparmio o della gestione di un APA o di un ARM o dell’attività di gestione di mercati regolamentati è vietato a soggetti diversi, rispettivamente, dalle imprese di investimento, dalle società di gestione del risparmio, dalle Sicav, dalle </w:t>
      </w:r>
      <w:proofErr w:type="spellStart"/>
      <w:r w:rsidRPr="002909AC">
        <w:rPr>
          <w:rFonts w:cs="Times New Roman"/>
        </w:rPr>
        <w:t>Sicaf</w:t>
      </w:r>
      <w:proofErr w:type="spellEnd"/>
      <w:r w:rsidRPr="002909AC">
        <w:rPr>
          <w:rFonts w:cs="Times New Roman"/>
        </w:rPr>
        <w:t>, dai soggetti abilitati a tenore dei regolamenti (UE) n. 345/2013, relativo ai fondi europei per il venture capital (</w:t>
      </w:r>
      <w:proofErr w:type="spellStart"/>
      <w:r w:rsidRPr="002909AC">
        <w:rPr>
          <w:rFonts w:cs="Times New Roman"/>
        </w:rPr>
        <w:t>EuVECA</w:t>
      </w:r>
      <w:proofErr w:type="spellEnd"/>
      <w:r w:rsidRPr="002909AC">
        <w:rPr>
          <w:rFonts w:cs="Times New Roman"/>
        </w:rPr>
        <w:t>), n. 346/2013, relativo ai fondi europei per l'imprenditoria sociale (</w:t>
      </w:r>
      <w:proofErr w:type="spellStart"/>
      <w:r w:rsidRPr="002909AC">
        <w:rPr>
          <w:rFonts w:cs="Times New Roman"/>
        </w:rPr>
        <w:t>EuSEF</w:t>
      </w:r>
      <w:proofErr w:type="spellEnd"/>
      <w:r w:rsidRPr="002909AC">
        <w:rPr>
          <w:rFonts w:cs="Times New Roman"/>
        </w:rPr>
        <w:t>), n. 2015/760, relativo ai fondi di investimento europei a lungo termine, e n. 2017/1131, relativo ai fondi comuni monetari, dai soggetti di cui all’articolo 79, dai mercati regolamentati e dai sistemi registrati come un mercato di crescita per le piccole e medie imprese, ai sensi del presente decreto. Chiunque contravviene al divieto previsto dal presente articolo è punito con la sanzione amministrativa pecuniaria da euro cinquemila fino a euro cinque milioni. Se la violazione è commessa da una società o un ente, è applicata la sanzione amministrativa pecuniaria da euro trentamila fino a euro cinque milioni, ovvero fino al dieci per cento del fatturato, quando tale importo è superiore a euro cinque milioni e il fatturato è determinabile ai sensi dell’articolo 195, comma 1-bis.”</w:t>
      </w:r>
    </w:p>
    <w:p w14:paraId="6A2032C0" w14:textId="77777777" w:rsidR="009E59B0" w:rsidRPr="002909AC" w:rsidRDefault="009E59B0" w:rsidP="009E59B0">
      <w:pPr>
        <w:widowControl w:val="0"/>
        <w:rPr>
          <w:rFonts w:cs="Times New Roman"/>
        </w:rPr>
      </w:pPr>
      <w:r w:rsidRPr="002909AC">
        <w:rPr>
          <w:rFonts w:cs="Times New Roman"/>
        </w:rPr>
        <w:t>m) all’articolo 190.3:</w:t>
      </w:r>
    </w:p>
    <w:p w14:paraId="7047EB87" w14:textId="77777777" w:rsidR="009E59B0" w:rsidRPr="002909AC" w:rsidRDefault="009E59B0" w:rsidP="009E59B0">
      <w:pPr>
        <w:widowControl w:val="0"/>
        <w:ind w:left="426"/>
        <w:rPr>
          <w:rFonts w:cs="Times New Roman"/>
        </w:rPr>
      </w:pPr>
      <w:r w:rsidRPr="002909AC">
        <w:rPr>
          <w:rFonts w:cs="Times New Roman"/>
        </w:rPr>
        <w:t>1) alla rubrica, le parole “e dei servizi di comunicazioni dati” sono soppresse;</w:t>
      </w:r>
    </w:p>
    <w:p w14:paraId="12239CF2" w14:textId="77777777" w:rsidR="009E59B0" w:rsidRPr="002909AC" w:rsidRDefault="009E59B0" w:rsidP="009E59B0">
      <w:pPr>
        <w:widowControl w:val="0"/>
        <w:ind w:left="426"/>
        <w:rPr>
          <w:rFonts w:cs="Times New Roman"/>
        </w:rPr>
      </w:pPr>
      <w:r w:rsidRPr="002909AC">
        <w:rPr>
          <w:rFonts w:cs="Times New Roman"/>
        </w:rPr>
        <w:t xml:space="preserve">2) la lettera f) è abrogata. </w:t>
      </w:r>
    </w:p>
    <w:p w14:paraId="7B48AFF9" w14:textId="77777777" w:rsidR="009E59B0" w:rsidRPr="002909AC" w:rsidRDefault="009E59B0" w:rsidP="009E59B0">
      <w:pPr>
        <w:widowControl w:val="0"/>
        <w:rPr>
          <w:rFonts w:cs="Times New Roman"/>
        </w:rPr>
      </w:pPr>
      <w:r w:rsidRPr="002909AC">
        <w:rPr>
          <w:rFonts w:cs="Times New Roman"/>
        </w:rPr>
        <w:t>n) alla rubrica dell’articolo 190-bis le parole “comunicazioni dati” sono sostituite dalle seguenti: “di APA e di ARM”.</w:t>
      </w:r>
    </w:p>
    <w:p w14:paraId="2E93EF46" w14:textId="77777777" w:rsidR="009E59B0" w:rsidRPr="002909AC" w:rsidRDefault="009E59B0" w:rsidP="009E59B0">
      <w:pPr>
        <w:widowControl w:val="0"/>
        <w:rPr>
          <w:rFonts w:cs="Times New Roman"/>
        </w:rPr>
      </w:pPr>
      <w:r w:rsidRPr="002909AC">
        <w:rPr>
          <w:rFonts w:cs="Times New Roman"/>
        </w:rPr>
        <w:t xml:space="preserve">o) all’articolo 194-quinquies, comma 1: </w:t>
      </w:r>
    </w:p>
    <w:p w14:paraId="7C4F282B" w14:textId="77777777" w:rsidR="009E59B0" w:rsidRPr="002909AC" w:rsidRDefault="009E59B0" w:rsidP="009E59B0">
      <w:pPr>
        <w:widowControl w:val="0"/>
        <w:ind w:left="426"/>
        <w:rPr>
          <w:rFonts w:cs="Times New Roman"/>
        </w:rPr>
      </w:pPr>
      <w:r w:rsidRPr="002909AC">
        <w:rPr>
          <w:rFonts w:cs="Times New Roman"/>
        </w:rPr>
        <w:t>1) alla lettera a-ter) le parole “e 79-ter.1,” sono soppresse;</w:t>
      </w:r>
    </w:p>
    <w:p w14:paraId="03C4EE5D" w14:textId="77777777" w:rsidR="009E59B0" w:rsidRPr="002909AC" w:rsidRDefault="009E59B0" w:rsidP="009E59B0">
      <w:pPr>
        <w:widowControl w:val="0"/>
        <w:ind w:left="426"/>
        <w:rPr>
          <w:rFonts w:cs="Times New Roman"/>
        </w:rPr>
      </w:pPr>
      <w:r w:rsidRPr="002909AC">
        <w:rPr>
          <w:rFonts w:cs="Times New Roman"/>
        </w:rPr>
        <w:t>2) alla lettera a-quater) sono aggiunte le seguenti parole: “e, in caso di APA o di ARM, degli articoli 27-octies, paragrafi da 1 a 5, e 27-decies, paragrafi da 1 a 4, del medesimo regolamento”.</w:t>
      </w:r>
    </w:p>
    <w:p w14:paraId="34F91943" w14:textId="77777777" w:rsidR="009E59B0" w:rsidRPr="002909AC" w:rsidRDefault="009E59B0" w:rsidP="009E59B0">
      <w:pPr>
        <w:widowControl w:val="0"/>
        <w:rPr>
          <w:rFonts w:cs="Times New Roman"/>
        </w:rPr>
      </w:pPr>
      <w:r w:rsidRPr="002909AC">
        <w:rPr>
          <w:rFonts w:cs="Times New Roman"/>
        </w:rPr>
        <w:t>3. Fermo restando quanto previsto dall’articolo 54-bis del regolamento (UE) n. 600/2014, come modificato dal regolamento (UE) 2019/2175, la Consob delibera sulle istanze di autorizzazione presentate ai sensi della Parte III, Titolo I-ter, del decreto legislativo 24 febbraio 1998, n. 58, nella versione antecedente alle modifiche apportate con il presente articolo, pervenute prima del 1° ottobre 2021.</w:t>
      </w:r>
    </w:p>
    <w:p w14:paraId="534AF103" w14:textId="77777777" w:rsidR="009E59B0" w:rsidRPr="002909AC" w:rsidRDefault="009E59B0" w:rsidP="009E59B0">
      <w:pPr>
        <w:rPr>
          <w:rFonts w:cs="Times New Roman"/>
        </w:rPr>
      </w:pPr>
      <w:r w:rsidRPr="002909AC">
        <w:rPr>
          <w:rFonts w:cs="Times New Roman"/>
        </w:rPr>
        <w:t>4. Dall'attuazione del presente articolo non devono derivare nuovi o maggiori oneri a carico della finanza pubblica. Le amministrazioni interessate provvedono agli adempimenti di cui al presente articolo con le risorse umane, strumentali e finanziarie disponibili a legislazione vigente.</w:t>
      </w:r>
    </w:p>
    <w:p w14:paraId="7D0CD97A" w14:textId="77777777" w:rsidR="001A1DD2" w:rsidRPr="002909AC" w:rsidRDefault="001A1DD2" w:rsidP="009E59B0">
      <w:pPr>
        <w:rPr>
          <w:rFonts w:cs="Times New Roman"/>
        </w:rPr>
      </w:pPr>
    </w:p>
    <w:p w14:paraId="710011E8" w14:textId="77777777" w:rsidR="001A1DD2" w:rsidRPr="002909AC" w:rsidRDefault="001A1DD2" w:rsidP="001A1DD2">
      <w:pPr>
        <w:pStyle w:val="Titolo2"/>
        <w:rPr>
          <w:rFonts w:cs="Times New Roman"/>
          <w:szCs w:val="22"/>
        </w:rPr>
      </w:pPr>
      <w:bookmarkStart w:id="81" w:name="_Toc102404199"/>
      <w:r w:rsidRPr="002909AC">
        <w:rPr>
          <w:rFonts w:cs="Times New Roman"/>
          <w:color w:val="000000" w:themeColor="text1"/>
          <w:szCs w:val="22"/>
        </w:rPr>
        <w:lastRenderedPageBreak/>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(Disposizioni urgenti per i trasporti in condizione di eccezionalità)</w:t>
      </w:r>
      <w:bookmarkEnd w:id="81"/>
      <w:r w:rsidRPr="002909AC">
        <w:rPr>
          <w:rFonts w:cs="Times New Roman"/>
          <w:szCs w:val="22"/>
        </w:rPr>
        <w:t xml:space="preserve"> </w:t>
      </w:r>
    </w:p>
    <w:p w14:paraId="2ABBE366" w14:textId="77777777" w:rsidR="001A1DD2" w:rsidRPr="002909AC" w:rsidRDefault="00F01866" w:rsidP="009E59B0">
      <w:pPr>
        <w:rPr>
          <w:rFonts w:cs="Times New Roman"/>
          <w:color w:val="FF0000"/>
        </w:rPr>
      </w:pPr>
      <w:r w:rsidRPr="002909AC">
        <w:rPr>
          <w:rFonts w:cs="Times New Roman"/>
          <w:color w:val="FF0000"/>
        </w:rPr>
        <w:t>In valutazione</w:t>
      </w:r>
    </w:p>
    <w:p w14:paraId="050F8C1C" w14:textId="77777777" w:rsidR="0034647E" w:rsidRPr="002909AC" w:rsidRDefault="0034647E" w:rsidP="0034647E">
      <w:pPr>
        <w:pStyle w:val="Titolo2"/>
        <w:rPr>
          <w:rFonts w:cs="Times New Roman"/>
          <w:szCs w:val="22"/>
        </w:rPr>
      </w:pPr>
      <w:bookmarkStart w:id="82" w:name="_Toc102404200"/>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 xml:space="preserve">(Disposizioni in materia di </w:t>
      </w:r>
      <w:r w:rsidR="001A1DD2" w:rsidRPr="002909AC">
        <w:rPr>
          <w:rFonts w:cs="Times New Roman"/>
          <w:szCs w:val="22"/>
        </w:rPr>
        <w:t>pubblica amministrazione</w:t>
      </w:r>
      <w:r w:rsidRPr="002909AC">
        <w:rPr>
          <w:rFonts w:cs="Times New Roman"/>
          <w:szCs w:val="22"/>
        </w:rPr>
        <w:t>)</w:t>
      </w:r>
      <w:bookmarkEnd w:id="82"/>
      <w:r w:rsidRPr="002909AC">
        <w:rPr>
          <w:rFonts w:cs="Times New Roman"/>
          <w:szCs w:val="22"/>
        </w:rPr>
        <w:t xml:space="preserve"> </w:t>
      </w:r>
    </w:p>
    <w:p w14:paraId="407ECFA9" w14:textId="77777777" w:rsidR="0034647E" w:rsidRPr="002909AC" w:rsidRDefault="0034647E" w:rsidP="0034647E">
      <w:pPr>
        <w:textAlignment w:val="baseline"/>
        <w:rPr>
          <w:rFonts w:eastAsia="Times New Roman" w:cs="Times New Roman"/>
          <w:lang w:eastAsia="it-IT"/>
        </w:rPr>
      </w:pPr>
      <w:r w:rsidRPr="002909AC">
        <w:rPr>
          <w:rFonts w:eastAsia="Times New Roman" w:cs="Times New Roman"/>
          <w:lang w:eastAsia="it-IT"/>
        </w:rPr>
        <w:t xml:space="preserve">1. Gli incarichi di </w:t>
      </w:r>
      <w:r w:rsidRPr="0088523A">
        <w:rPr>
          <w:rFonts w:eastAsia="Times New Roman" w:cs="Times New Roman"/>
          <w:lang w:eastAsia="it-IT"/>
        </w:rPr>
        <w:t>collaborazione autorizzati ai sensi dell’articolo 24, comma 1, del decreto-legge 14 agosto 2020, n. 104</w:t>
      </w:r>
      <w:r w:rsidRPr="0088523A">
        <w:rPr>
          <w:rFonts w:eastAsia="Times New Roman" w:cs="Times New Roman"/>
          <w:i/>
          <w:iCs/>
          <w:lang w:eastAsia="it-IT"/>
        </w:rPr>
        <w:t>,</w:t>
      </w:r>
      <w:r w:rsidRPr="0088523A">
        <w:rPr>
          <w:rFonts w:eastAsia="Times New Roman" w:cs="Times New Roman"/>
          <w:lang w:eastAsia="it-IT"/>
        </w:rPr>
        <w:t xml:space="preserve"> convertito, con modificazioni, dalla legge 13 ottobre 2020, n. 126,</w:t>
      </w:r>
      <w:r w:rsidRPr="0088523A">
        <w:rPr>
          <w:rFonts w:eastAsia="Times New Roman" w:cs="Times New Roman"/>
          <w:i/>
          <w:iCs/>
          <w:lang w:eastAsia="it-IT"/>
        </w:rPr>
        <w:t xml:space="preserve"> </w:t>
      </w:r>
      <w:r w:rsidRPr="0088523A">
        <w:rPr>
          <w:rFonts w:eastAsia="Times New Roman" w:cs="Times New Roman"/>
          <w:lang w:eastAsia="it-IT"/>
        </w:rPr>
        <w:t xml:space="preserve">possono essere rinnovati </w:t>
      </w:r>
      <w:r w:rsidR="001A1DD2" w:rsidRPr="0088523A">
        <w:rPr>
          <w:rFonts w:eastAsia="Times New Roman" w:cs="Times New Roman"/>
          <w:lang w:eastAsia="it-IT"/>
        </w:rPr>
        <w:t>fino al 31 dicembre 2022</w:t>
      </w:r>
      <w:r w:rsidRPr="0088523A">
        <w:rPr>
          <w:rFonts w:eastAsia="Times New Roman" w:cs="Times New Roman"/>
          <w:lang w:eastAsia="it-IT"/>
        </w:rPr>
        <w:t xml:space="preserve">, entro il limite di spesa di euro </w:t>
      </w:r>
      <w:r w:rsidR="001A1DD2" w:rsidRPr="0088523A">
        <w:rPr>
          <w:rFonts w:eastAsia="Times New Roman" w:cs="Times New Roman"/>
          <w:lang w:eastAsia="it-IT"/>
        </w:rPr>
        <w:t>….</w:t>
      </w:r>
      <w:r w:rsidRPr="0088523A">
        <w:rPr>
          <w:rFonts w:eastAsia="Times New Roman" w:cs="Times New Roman"/>
          <w:lang w:eastAsia="it-IT"/>
        </w:rPr>
        <w:t xml:space="preserve"> per l’anno 2022. Per la durata e con la scadenza di cui al </w:t>
      </w:r>
      <w:r w:rsidR="001A1DD2" w:rsidRPr="0088523A">
        <w:rPr>
          <w:rFonts w:eastAsia="Times New Roman" w:cs="Times New Roman"/>
          <w:lang w:eastAsia="it-IT"/>
        </w:rPr>
        <w:t xml:space="preserve">primo </w:t>
      </w:r>
      <w:r w:rsidRPr="0088523A">
        <w:rPr>
          <w:rFonts w:eastAsia="Times New Roman" w:cs="Times New Roman"/>
          <w:lang w:eastAsia="it-IT"/>
        </w:rPr>
        <w:t>periodo, possono essere altresì autorizzati, ai sensi del medesimo articolo 24, comma 1, ulteriori incarichi, per un imp</w:t>
      </w:r>
      <w:r w:rsidRPr="002909AC">
        <w:rPr>
          <w:rFonts w:eastAsia="Times New Roman" w:cs="Times New Roman"/>
          <w:lang w:eastAsia="it-IT"/>
        </w:rPr>
        <w:t>orto massimo di 40.000 euro per singolo incarico, entro il limite di spesa di</w:t>
      </w:r>
      <w:r w:rsidR="001A1DD2" w:rsidRPr="002909AC">
        <w:rPr>
          <w:rFonts w:eastAsia="Times New Roman" w:cs="Times New Roman"/>
          <w:lang w:eastAsia="it-IT"/>
        </w:rPr>
        <w:t>…</w:t>
      </w:r>
      <w:r w:rsidRPr="002909AC">
        <w:rPr>
          <w:rFonts w:eastAsia="Times New Roman" w:cs="Times New Roman"/>
          <w:lang w:eastAsia="it-IT"/>
        </w:rPr>
        <w:t xml:space="preserve"> euro per l’anno 2022.  </w:t>
      </w:r>
    </w:p>
    <w:p w14:paraId="5BF156CB" w14:textId="77777777" w:rsidR="0034647E" w:rsidRPr="002909AC" w:rsidRDefault="0034647E" w:rsidP="0034647E">
      <w:pPr>
        <w:textAlignment w:val="baseline"/>
        <w:rPr>
          <w:rFonts w:eastAsia="Times New Roman" w:cs="Times New Roman"/>
          <w:lang w:eastAsia="it-IT"/>
        </w:rPr>
      </w:pPr>
      <w:r w:rsidRPr="002909AC">
        <w:rPr>
          <w:rFonts w:eastAsia="Times New Roman" w:cs="Times New Roman"/>
          <w:lang w:eastAsia="it-IT"/>
        </w:rPr>
        <w:t>2. La segreteria tecnica di cui all’articolo 29, comma 4, del decreto-legge 31 maggio 2021, n. 77, convertito, con modificazioni, dalla legge 29 luglio 2021, n. 108, può essere integrata di ulteriori esperti di comprovata qualificazione professionale ai sensi dell’articolo 7, comma 6, del decreto legislativo 30 marzo 2001, n. 165, per la durata massima di trentasei mesi, per un importo massimo di 50.000 euro lordi annui per singolo incarico, entro il limite di spesa di 1.500.000 euro per ciascuno degli anni 2022, 2023 e 2024.  </w:t>
      </w:r>
    </w:p>
    <w:p w14:paraId="549B7FC3" w14:textId="77777777" w:rsidR="0034647E" w:rsidRPr="002909AC" w:rsidRDefault="00F01866" w:rsidP="0034647E">
      <w:pPr>
        <w:textAlignment w:val="baseline"/>
        <w:rPr>
          <w:rFonts w:eastAsia="Times New Roman" w:cs="Times New Roman"/>
          <w:lang w:eastAsia="it-IT"/>
        </w:rPr>
      </w:pPr>
      <w:r w:rsidRPr="002909AC">
        <w:rPr>
          <w:rFonts w:eastAsia="Times New Roman" w:cs="Times New Roman"/>
          <w:b/>
          <w:bCs/>
          <w:lang w:eastAsia="it-IT"/>
        </w:rPr>
        <w:t>3</w:t>
      </w:r>
      <w:r w:rsidR="0034647E" w:rsidRPr="002909AC">
        <w:rPr>
          <w:rFonts w:eastAsia="Times New Roman" w:cs="Times New Roman"/>
          <w:lang w:eastAsia="it-IT"/>
        </w:rPr>
        <w:t>. All’articolo 1-</w:t>
      </w:r>
      <w:r w:rsidR="0034647E" w:rsidRPr="002909AC">
        <w:rPr>
          <w:rFonts w:eastAsia="Times New Roman" w:cs="Times New Roman"/>
          <w:i/>
          <w:iCs/>
          <w:lang w:eastAsia="it-IT"/>
        </w:rPr>
        <w:t>bis</w:t>
      </w:r>
      <w:r w:rsidR="0034647E" w:rsidRPr="002909AC">
        <w:rPr>
          <w:rFonts w:eastAsia="Times New Roman" w:cs="Times New Roman"/>
          <w:lang w:eastAsia="it-IT"/>
        </w:rPr>
        <w:t>, comma 6, ultimo periodo, del decreto-legge 9 giugno 2021, n. 80, convertito, con modificazioni, dalla legge 6 agosto 2021, n. 113, le parole “</w:t>
      </w:r>
      <w:r w:rsidR="0034647E" w:rsidRPr="002909AC">
        <w:rPr>
          <w:rFonts w:eastAsia="Times New Roman" w:cs="Times New Roman"/>
          <w:i/>
          <w:iCs/>
          <w:lang w:eastAsia="it-IT"/>
        </w:rPr>
        <w:t>pari a 5 milioni di euro per ciascuno degli anni dal 2021 al 2026.</w:t>
      </w:r>
      <w:r w:rsidR="0034647E" w:rsidRPr="002909AC">
        <w:rPr>
          <w:rFonts w:eastAsia="Times New Roman" w:cs="Times New Roman"/>
          <w:lang w:eastAsia="it-IT"/>
        </w:rPr>
        <w:t>” sono sostituite dalle seguenti: “</w:t>
      </w:r>
      <w:r w:rsidR="0034647E" w:rsidRPr="002909AC">
        <w:rPr>
          <w:rFonts w:eastAsia="Times New Roman" w:cs="Times New Roman"/>
          <w:i/>
          <w:iCs/>
          <w:lang w:eastAsia="it-IT"/>
        </w:rPr>
        <w:t>pari 5 milioni di euro per l’anno 2021 e a 7,5 milioni per gli anni dal 2022 al 2026.</w:t>
      </w:r>
      <w:r w:rsidR="0034647E" w:rsidRPr="002909AC">
        <w:rPr>
          <w:rFonts w:eastAsia="Times New Roman" w:cs="Times New Roman"/>
          <w:lang w:eastAsia="it-IT"/>
        </w:rPr>
        <w:t>”.</w:t>
      </w:r>
      <w:r w:rsidR="0034647E" w:rsidRPr="002909AC">
        <w:rPr>
          <w:rFonts w:eastAsia="Times New Roman" w:cs="Times New Roman"/>
          <w:i/>
          <w:iCs/>
          <w:lang w:eastAsia="it-IT"/>
        </w:rPr>
        <w:t> </w:t>
      </w:r>
      <w:r w:rsidR="0034647E" w:rsidRPr="002909AC">
        <w:rPr>
          <w:rFonts w:eastAsia="Times New Roman" w:cs="Times New Roman"/>
          <w:lang w:eastAsia="it-IT"/>
        </w:rPr>
        <w:t> </w:t>
      </w:r>
    </w:p>
    <w:p w14:paraId="6C8149C2" w14:textId="77777777" w:rsidR="0034647E" w:rsidRPr="002909AC" w:rsidRDefault="00F01866" w:rsidP="0034647E">
      <w:pPr>
        <w:textAlignment w:val="baseline"/>
        <w:rPr>
          <w:rFonts w:eastAsia="Times New Roman" w:cs="Times New Roman"/>
          <w:lang w:eastAsia="it-IT"/>
        </w:rPr>
      </w:pPr>
      <w:r w:rsidRPr="002909AC">
        <w:rPr>
          <w:rFonts w:eastAsia="Times New Roman" w:cs="Times New Roman"/>
          <w:b/>
          <w:bCs/>
          <w:lang w:eastAsia="it-IT"/>
        </w:rPr>
        <w:t>4</w:t>
      </w:r>
      <w:r w:rsidR="0034647E" w:rsidRPr="002909AC">
        <w:rPr>
          <w:rFonts w:eastAsia="Times New Roman" w:cs="Times New Roman"/>
          <w:lang w:eastAsia="it-IT"/>
        </w:rPr>
        <w:t xml:space="preserve">. Agli oneri di cui al comma 1, pari a 8.604.500 euro per l’anno 2022 e 13.706.750 euro per l’anno 2023, si provvede, quanto a… mediante…e quanto a…mediante… Agli oneri di cui al comma 2, pari a 1.500.000 euro per ciascuno degli anni dal 2022 al 2024, si provvede quanto a 1.500.000 euro per l’anno 2022 ----- e, quanto a 1.500.000 euro per ciascuno degli anni 2023 e 2024, -------. Agli oneri di cui al comma </w:t>
      </w:r>
      <w:r w:rsidRPr="002909AC">
        <w:rPr>
          <w:rFonts w:eastAsia="Times New Roman" w:cs="Times New Roman"/>
          <w:lang w:eastAsia="it-IT"/>
        </w:rPr>
        <w:t>3</w:t>
      </w:r>
      <w:r w:rsidR="0034647E" w:rsidRPr="002909AC">
        <w:rPr>
          <w:rFonts w:eastAsia="Times New Roman" w:cs="Times New Roman"/>
          <w:lang w:eastAsia="it-IT"/>
        </w:rPr>
        <w:t>, pari a 12,5 milioni</w:t>
      </w:r>
      <w:r w:rsidR="00F47A9A" w:rsidRPr="002909AC">
        <w:rPr>
          <w:rFonts w:eastAsia="Times New Roman" w:cs="Times New Roman"/>
          <w:lang w:eastAsia="it-IT"/>
        </w:rPr>
        <w:t xml:space="preserve"> di euro, si provvede mediante…</w:t>
      </w:r>
    </w:p>
    <w:p w14:paraId="36F78339" w14:textId="77777777" w:rsidR="001A1DD2" w:rsidRPr="0088523A" w:rsidRDefault="00F01866" w:rsidP="001A1DD2">
      <w:pPr>
        <w:rPr>
          <w:lang w:eastAsia="it-IT"/>
        </w:rPr>
      </w:pPr>
      <w:r w:rsidRPr="002909AC">
        <w:rPr>
          <w:b/>
          <w:lang w:eastAsia="it-IT"/>
        </w:rPr>
        <w:t>5</w:t>
      </w:r>
      <w:r w:rsidR="001A1DD2" w:rsidRPr="002909AC">
        <w:rPr>
          <w:b/>
          <w:lang w:eastAsia="it-IT"/>
        </w:rPr>
        <w:t>.</w:t>
      </w:r>
      <w:r w:rsidR="007739B9" w:rsidRPr="002909AC">
        <w:rPr>
          <w:lang w:eastAsia="it-IT"/>
        </w:rPr>
        <w:t xml:space="preserve"> Al fine di assicurare la pronta operatività e la funzionalità del Dipartimento della protezione civile della Presidenza del Consiglio dei ministri, in deroga al termine di durata biennale previsto dall’articolo 35, comma 5-ter, del decreto legislativo 31 marzo 2001 n. 165, la validità delle graduatorie del concorso pubblico per titoli ed esami, per il reclutamento di 13 unità di personale dirigenziale di seconda fascia da inquadrare nel ruolo speciale della </w:t>
      </w:r>
      <w:r w:rsidR="007739B9" w:rsidRPr="0088523A">
        <w:rPr>
          <w:lang w:eastAsia="it-IT"/>
        </w:rPr>
        <w:t>protezione civile della Presidenza del Consiglio dei ministri, bandito con delibera della Commissione RIPAM 7 settembre 2018, pubblicata nella Gazzetta Ufficiale n. 77 del 28 settembre 2018, è prorogata di due anni.</w:t>
      </w:r>
    </w:p>
    <w:p w14:paraId="50720357" w14:textId="77777777" w:rsidR="00E93A1C" w:rsidRPr="0088523A" w:rsidRDefault="00F01866" w:rsidP="001A1DD2">
      <w:pPr>
        <w:rPr>
          <w:color w:val="000000"/>
        </w:rPr>
      </w:pPr>
      <w:r w:rsidRPr="0088523A">
        <w:rPr>
          <w:color w:val="212121"/>
        </w:rPr>
        <w:t>6</w:t>
      </w:r>
      <w:r w:rsidR="00E93A1C" w:rsidRPr="0088523A">
        <w:rPr>
          <w:color w:val="212121"/>
        </w:rPr>
        <w:t xml:space="preserve">. L’articolo </w:t>
      </w:r>
      <w:r w:rsidR="00E93A1C" w:rsidRPr="0088523A">
        <w:rPr>
          <w:color w:val="000000"/>
        </w:rPr>
        <w:t>1, comma 7, secondo periodo, del decreto legislativo 30 gennaio 2006, n. 26</w:t>
      </w:r>
      <w:r w:rsidR="00383582" w:rsidRPr="0088523A">
        <w:rPr>
          <w:color w:val="000000"/>
        </w:rPr>
        <w:t>,</w:t>
      </w:r>
      <w:r w:rsidR="00E93A1C" w:rsidRPr="0088523A">
        <w:rPr>
          <w:color w:val="000000"/>
        </w:rPr>
        <w:t xml:space="preserve"> </w:t>
      </w:r>
      <w:r w:rsidR="00E93A1C" w:rsidRPr="0088523A">
        <w:rPr>
          <w:color w:val="212121"/>
        </w:rPr>
        <w:t>si interpreta nel senso che ciascuna delle sedi della Scuola superiore della magistratura può</w:t>
      </w:r>
      <w:r w:rsidR="00E93A1C" w:rsidRPr="0088523A">
        <w:rPr>
          <w:color w:val="000000"/>
        </w:rPr>
        <w:t xml:space="preserve"> comprendere più uffici anche non ubicati nel medesimo immobile, entro i limiti delle disponibilità finanziarie della Scuola.</w:t>
      </w:r>
    </w:p>
    <w:p w14:paraId="40F6EE15" w14:textId="77777777" w:rsidR="00E400CF" w:rsidRPr="0088523A" w:rsidRDefault="00F01866" w:rsidP="000E1078">
      <w:pPr>
        <w:textAlignment w:val="baseline"/>
        <w:rPr>
          <w:rFonts w:eastAsia="Times New Roman" w:cs="Times New Roman"/>
          <w:shd w:val="clear" w:color="auto" w:fill="FFFFFF"/>
          <w:lang w:eastAsia="it-IT"/>
        </w:rPr>
      </w:pPr>
      <w:r w:rsidRPr="0088523A">
        <w:rPr>
          <w:rFonts w:eastAsia="Times New Roman" w:cs="Times New Roman"/>
          <w:shd w:val="clear" w:color="auto" w:fill="FFFFFF"/>
          <w:lang w:eastAsia="it-IT"/>
        </w:rPr>
        <w:t>7</w:t>
      </w:r>
      <w:r w:rsidR="003015F0" w:rsidRPr="0088523A">
        <w:rPr>
          <w:rFonts w:eastAsia="Times New Roman" w:cs="Times New Roman"/>
          <w:shd w:val="clear" w:color="auto" w:fill="FFFFFF"/>
          <w:lang w:eastAsia="it-IT"/>
        </w:rPr>
        <w:t>.</w:t>
      </w:r>
      <w:r w:rsidR="00E400CF" w:rsidRPr="0088523A">
        <w:rPr>
          <w:rFonts w:eastAsia="Times New Roman" w:cs="Times New Roman"/>
          <w:shd w:val="clear" w:color="auto" w:fill="FFFFFF"/>
          <w:lang w:eastAsia="it-IT"/>
        </w:rPr>
        <w:t xml:space="preserve"> </w:t>
      </w:r>
      <w:r w:rsidR="00E400CF" w:rsidRPr="0088523A">
        <w:t xml:space="preserve">In attuazione degli obiettivi di rafforzamento del perimetro di sicurezza informatica nazionale indicati </w:t>
      </w:r>
      <w:r w:rsidR="000E1078" w:rsidRPr="0088523A">
        <w:t>nel Piano Nazionale di Ripresa e Resilienza</w:t>
      </w:r>
      <w:r w:rsidR="000E1078" w:rsidRPr="0088523A">
        <w:rPr>
          <w:rStyle w:val="Enfasicorsivo"/>
          <w:rFonts w:ascii="Arial" w:hAnsi="Arial" w:cs="Arial"/>
          <w:i w:val="0"/>
          <w:iCs w:val="0"/>
          <w:color w:val="5F6368"/>
          <w:sz w:val="21"/>
          <w:szCs w:val="21"/>
          <w:shd w:val="clear" w:color="auto" w:fill="FFFFFF"/>
        </w:rPr>
        <w:t xml:space="preserve"> -</w:t>
      </w:r>
      <w:r w:rsidR="00E400CF" w:rsidRPr="0088523A">
        <w:t xml:space="preserve"> Missione M1C1 - digitalizzazione, innovazione e sicurezza nella pubblica amministrazione - al fine di adeguare il regime regolatorio di riferimento recato dall’Ordinamento militare attraverso l’espressa inclusione dei domini cibernetico e aero-spaziale fra gli ambiti di intervento dello strumento militare connessi alla difesa nazionale, al decreto legislativo 15 marzo 2010, n. 66 sono apportate le seguenti modificazioni:</w:t>
      </w:r>
    </w:p>
    <w:p w14:paraId="5C186E6C" w14:textId="77777777" w:rsidR="00E400CF" w:rsidRPr="002909AC" w:rsidRDefault="00E400CF" w:rsidP="00E400CF">
      <w:r w:rsidRPr="002909AC">
        <w:t>a) all’articolo 88, comma 1, le parole “</w:t>
      </w:r>
      <w:r w:rsidRPr="002909AC">
        <w:rPr>
          <w:i/>
        </w:rPr>
        <w:t>e di unità terrestri, navali e aeree</w:t>
      </w:r>
      <w:r w:rsidRPr="002909AC">
        <w:t xml:space="preserve">” sono sostituite dalle seguenti: </w:t>
      </w:r>
      <w:r w:rsidRPr="002909AC">
        <w:rPr>
          <w:i/>
        </w:rPr>
        <w:t xml:space="preserve">“e di unità terrestri, navali, aeree, cibernetiche e aero-spaziali” </w:t>
      </w:r>
      <w:r w:rsidRPr="002909AC">
        <w:t>e le parole “</w:t>
      </w:r>
      <w:r w:rsidRPr="002909AC">
        <w:rPr>
          <w:i/>
        </w:rPr>
        <w:t>preposte alla difesa del territorio nazionale e delle vie di comunicazione marittime e aeree</w:t>
      </w:r>
      <w:r w:rsidRPr="002909AC">
        <w:t xml:space="preserve">” sono sostituite dalle seguenti: </w:t>
      </w:r>
      <w:r w:rsidRPr="002909AC">
        <w:rPr>
          <w:i/>
        </w:rPr>
        <w:t>“preposte alla difesa del territorio nazionale, delle vie di comunicazione marittime e aeree, delle infrastrutture spaziali e dello spazio cibernetico”</w:t>
      </w:r>
      <w:r w:rsidRPr="002909AC">
        <w:t>;</w:t>
      </w:r>
    </w:p>
    <w:p w14:paraId="30511A6C" w14:textId="77777777" w:rsidR="00E400CF" w:rsidRPr="0088523A" w:rsidRDefault="00E400CF" w:rsidP="00E400CF">
      <w:pPr>
        <w:rPr>
          <w:i/>
        </w:rPr>
      </w:pPr>
      <w:r w:rsidRPr="002909AC">
        <w:t>b)</w:t>
      </w:r>
      <w:r w:rsidRPr="002909AC">
        <w:rPr>
          <w:i/>
        </w:rPr>
        <w:t xml:space="preserve"> </w:t>
      </w:r>
      <w:r w:rsidRPr="002909AC">
        <w:t>all’articolo 92, comma 4, le parole “</w:t>
      </w:r>
      <w:r w:rsidRPr="002909AC">
        <w:rPr>
          <w:i/>
        </w:rPr>
        <w:t>legge 3 agosto 2007, n. 124</w:t>
      </w:r>
      <w:r w:rsidRPr="002909AC">
        <w:t xml:space="preserve">” sono sostituite dalle seguenti: </w:t>
      </w:r>
      <w:r w:rsidRPr="002909AC">
        <w:rPr>
          <w:i/>
        </w:rPr>
        <w:t xml:space="preserve">“legge 3 agosto 2007, n. </w:t>
      </w:r>
      <w:r w:rsidRPr="0088523A">
        <w:rPr>
          <w:i/>
        </w:rPr>
        <w:t xml:space="preserve">124, nonché quelli di cui all’articolo 5, comma 5, del decreto-legge 14 giugno 2021, n. 82, convertito, con modificazioni, dalla legge </w:t>
      </w:r>
      <w:r w:rsidRPr="0088523A">
        <w:rPr>
          <w:rStyle w:val="linkneltesto"/>
          <w:i/>
          <w:iCs/>
        </w:rPr>
        <w:t>4 agosto 2021, n. 109</w:t>
      </w:r>
      <w:r w:rsidRPr="0088523A">
        <w:rPr>
          <w:rStyle w:val="linkneltesto"/>
          <w:iCs/>
        </w:rPr>
        <w:t>”.</w:t>
      </w:r>
    </w:p>
    <w:p w14:paraId="326F7E5F" w14:textId="77777777" w:rsidR="007A3E5B" w:rsidRPr="0088523A" w:rsidRDefault="00F01866" w:rsidP="007A3E5B">
      <w:pPr>
        <w:textAlignment w:val="baseline"/>
        <w:rPr>
          <w:rFonts w:eastAsia="Times New Roman" w:cs="Times New Roman"/>
          <w:shd w:val="clear" w:color="auto" w:fill="FFFFFF"/>
          <w:lang w:eastAsia="it-IT"/>
        </w:rPr>
      </w:pPr>
      <w:r w:rsidRPr="0088523A">
        <w:rPr>
          <w:rFonts w:eastAsia="Times New Roman" w:cs="Times New Roman"/>
          <w:shd w:val="clear" w:color="auto" w:fill="FFFFFF"/>
          <w:lang w:eastAsia="it-IT"/>
        </w:rPr>
        <w:t>9</w:t>
      </w:r>
      <w:r w:rsidR="007A3E5B" w:rsidRPr="0088523A">
        <w:rPr>
          <w:rFonts w:eastAsia="Times New Roman" w:cs="Times New Roman"/>
          <w:shd w:val="clear" w:color="auto" w:fill="FFFFFF"/>
          <w:lang w:eastAsia="it-IT"/>
        </w:rPr>
        <w:t xml:space="preserve">. </w:t>
      </w:r>
      <w:r w:rsidR="007A3E5B" w:rsidRPr="0088523A">
        <w:t>Al decreto legislativo 15 marzo 2010, n. 66 sono apportate le seguenti modificazioni:</w:t>
      </w:r>
    </w:p>
    <w:p w14:paraId="7A4FD3E1" w14:textId="77777777" w:rsidR="007A3E5B" w:rsidRPr="0088523A" w:rsidRDefault="007A3E5B" w:rsidP="007A3E5B">
      <w:pPr>
        <w:pStyle w:val="Paragrafoelenco"/>
        <w:numPr>
          <w:ilvl w:val="0"/>
          <w:numId w:val="31"/>
        </w:numPr>
        <w:tabs>
          <w:tab w:val="left" w:pos="142"/>
        </w:tabs>
        <w:autoSpaceDE w:val="0"/>
        <w:autoSpaceDN w:val="0"/>
        <w:adjustRightInd w:val="0"/>
        <w:spacing w:after="0" w:line="240" w:lineRule="auto"/>
        <w:ind w:left="641" w:hanging="357"/>
        <w:contextualSpacing w:val="0"/>
      </w:pPr>
      <w:r w:rsidRPr="0088523A">
        <w:t xml:space="preserve">all’articolo 25, comma 2, lettera </w:t>
      </w:r>
      <w:r w:rsidRPr="0088523A">
        <w:rPr>
          <w:i/>
        </w:rPr>
        <w:t>b)</w:t>
      </w:r>
      <w:r w:rsidRPr="0088523A">
        <w:t>, dopo il numero 1) è inserito il seguente:</w:t>
      </w:r>
    </w:p>
    <w:p w14:paraId="638068FB" w14:textId="77777777" w:rsidR="007A3E5B" w:rsidRPr="0088523A" w:rsidRDefault="007A3E5B" w:rsidP="007A3E5B">
      <w:pPr>
        <w:tabs>
          <w:tab w:val="left" w:pos="142"/>
        </w:tabs>
        <w:autoSpaceDE w:val="0"/>
        <w:autoSpaceDN w:val="0"/>
        <w:adjustRightInd w:val="0"/>
        <w:ind w:left="284"/>
      </w:pPr>
      <w:r w:rsidRPr="0088523A">
        <w:rPr>
          <w:color w:val="000000"/>
        </w:rPr>
        <w:t>“1-</w:t>
      </w:r>
      <w:r w:rsidRPr="0088523A">
        <w:rPr>
          <w:i/>
          <w:color w:val="000000"/>
        </w:rPr>
        <w:t xml:space="preserve">bis) </w:t>
      </w:r>
      <w:r w:rsidRPr="0088523A">
        <w:t>al Comandante del Comando operativo di vertice interforze;”;</w:t>
      </w:r>
    </w:p>
    <w:p w14:paraId="504843F8" w14:textId="77777777" w:rsidR="007A3E5B" w:rsidRPr="0088523A" w:rsidRDefault="007A3E5B" w:rsidP="007A3E5B">
      <w:pPr>
        <w:pStyle w:val="Paragrafoelenco"/>
        <w:numPr>
          <w:ilvl w:val="0"/>
          <w:numId w:val="31"/>
        </w:numPr>
        <w:tabs>
          <w:tab w:val="left" w:pos="142"/>
        </w:tabs>
        <w:autoSpaceDE w:val="0"/>
        <w:autoSpaceDN w:val="0"/>
        <w:adjustRightInd w:val="0"/>
        <w:spacing w:after="0" w:line="240" w:lineRule="auto"/>
        <w:ind w:left="641" w:hanging="357"/>
        <w:contextualSpacing w:val="0"/>
        <w:rPr>
          <w:color w:val="000000"/>
        </w:rPr>
      </w:pPr>
      <w:r w:rsidRPr="0088523A">
        <w:rPr>
          <w:color w:val="000000"/>
        </w:rPr>
        <w:lastRenderedPageBreak/>
        <w:t xml:space="preserve">all’articolo 26, comma 1, lettera </w:t>
      </w:r>
      <w:r w:rsidRPr="0088523A">
        <w:rPr>
          <w:i/>
          <w:color w:val="000000"/>
        </w:rPr>
        <w:t>a)</w:t>
      </w:r>
      <w:r w:rsidRPr="0088523A">
        <w:rPr>
          <w:color w:val="000000"/>
        </w:rPr>
        <w:t>, dopo le parole “</w:t>
      </w:r>
      <w:r w:rsidRPr="0088523A">
        <w:rPr>
          <w:i/>
          <w:iCs/>
          <w:color w:val="000000"/>
        </w:rPr>
        <w:t>Capi di stato maggiore di Forza armata</w:t>
      </w:r>
      <w:r w:rsidRPr="0088523A">
        <w:rPr>
          <w:color w:val="000000"/>
        </w:rPr>
        <w:t>” sono inserite le seguenti: “</w:t>
      </w:r>
      <w:r w:rsidRPr="0088523A">
        <w:rPr>
          <w:i/>
          <w:iCs/>
          <w:color w:val="000000"/>
        </w:rPr>
        <w:t>, il Comandante del Comando operativo di vertice interforze</w:t>
      </w:r>
      <w:r w:rsidRPr="0088523A">
        <w:rPr>
          <w:color w:val="000000"/>
        </w:rPr>
        <w:t>”;</w:t>
      </w:r>
    </w:p>
    <w:p w14:paraId="7F645250" w14:textId="77777777" w:rsidR="007A3E5B" w:rsidRPr="0088523A" w:rsidRDefault="007A3E5B" w:rsidP="007A3E5B">
      <w:pPr>
        <w:pStyle w:val="Paragrafoelenco"/>
        <w:numPr>
          <w:ilvl w:val="0"/>
          <w:numId w:val="31"/>
        </w:numPr>
        <w:tabs>
          <w:tab w:val="left" w:pos="142"/>
        </w:tabs>
        <w:autoSpaceDE w:val="0"/>
        <w:autoSpaceDN w:val="0"/>
        <w:adjustRightInd w:val="0"/>
        <w:spacing w:after="0" w:line="240" w:lineRule="auto"/>
      </w:pPr>
      <w:r w:rsidRPr="0088523A">
        <w:rPr>
          <w:color w:val="000000"/>
        </w:rPr>
        <w:t>all’articolo 28</w:t>
      </w:r>
      <w:r w:rsidRPr="0088523A">
        <w:t>:</w:t>
      </w:r>
    </w:p>
    <w:p w14:paraId="46B6C35E" w14:textId="77777777" w:rsidR="007A3E5B" w:rsidRPr="0088523A" w:rsidRDefault="007A3E5B" w:rsidP="007A3E5B">
      <w:pPr>
        <w:pStyle w:val="Paragrafoelenco"/>
        <w:numPr>
          <w:ilvl w:val="0"/>
          <w:numId w:val="29"/>
        </w:numPr>
        <w:tabs>
          <w:tab w:val="left" w:pos="993"/>
        </w:tabs>
        <w:suppressAutoHyphens/>
        <w:spacing w:after="0" w:line="240" w:lineRule="auto"/>
        <w:ind w:left="709" w:firstLine="0"/>
        <w:contextualSpacing w:val="0"/>
      </w:pPr>
      <w:r w:rsidRPr="0088523A">
        <w:t>al comma 1, secondo periodo, dopo le parole “</w:t>
      </w:r>
      <w:r w:rsidRPr="0088523A">
        <w:rPr>
          <w:i/>
          <w:iCs/>
        </w:rPr>
        <w:t>i Capi di stato maggiore di Forza armata</w:t>
      </w:r>
      <w:r w:rsidRPr="0088523A">
        <w:t>” sono inserite le seguenti: “</w:t>
      </w:r>
      <w:r w:rsidRPr="0088523A">
        <w:rPr>
          <w:i/>
        </w:rPr>
        <w:t>, il Comandante del Comando operativo di vertice interforze</w:t>
      </w:r>
      <w:r w:rsidRPr="0088523A">
        <w:t>”;</w:t>
      </w:r>
    </w:p>
    <w:p w14:paraId="6C71D42C" w14:textId="77777777" w:rsidR="007A3E5B" w:rsidRPr="0088523A" w:rsidRDefault="007A3E5B" w:rsidP="007A3E5B">
      <w:pPr>
        <w:pStyle w:val="Paragrafoelenco"/>
        <w:numPr>
          <w:ilvl w:val="0"/>
          <w:numId w:val="29"/>
        </w:numPr>
        <w:tabs>
          <w:tab w:val="left" w:pos="993"/>
        </w:tabs>
        <w:suppressAutoHyphens/>
        <w:spacing w:after="0" w:line="240" w:lineRule="auto"/>
        <w:ind w:left="709" w:firstLine="0"/>
        <w:contextualSpacing w:val="0"/>
      </w:pPr>
      <w:r w:rsidRPr="0088523A">
        <w:t>al comma 2, dopo le parole “</w:t>
      </w:r>
      <w:r w:rsidRPr="0088523A">
        <w:rPr>
          <w:i/>
          <w:iCs/>
        </w:rPr>
        <w:t>per i Capi di stato maggiore di Forza armata</w:t>
      </w:r>
      <w:r w:rsidRPr="0088523A">
        <w:t xml:space="preserve">” sono inserite le seguenti: “, </w:t>
      </w:r>
      <w:r w:rsidRPr="0088523A">
        <w:rPr>
          <w:i/>
        </w:rPr>
        <w:t>per</w:t>
      </w:r>
      <w:r w:rsidRPr="0088523A">
        <w:t xml:space="preserve"> </w:t>
      </w:r>
      <w:r w:rsidRPr="0088523A">
        <w:rPr>
          <w:i/>
        </w:rPr>
        <w:t>il Comandante del Comando operativo di vertice interforze,”;</w:t>
      </w:r>
    </w:p>
    <w:p w14:paraId="65E592D2" w14:textId="77777777" w:rsidR="007A3E5B" w:rsidRPr="0088523A" w:rsidRDefault="007A3E5B" w:rsidP="007A3E5B">
      <w:pPr>
        <w:pStyle w:val="Paragrafoelenco"/>
        <w:numPr>
          <w:ilvl w:val="0"/>
          <w:numId w:val="31"/>
        </w:numPr>
        <w:tabs>
          <w:tab w:val="left" w:pos="142"/>
        </w:tabs>
        <w:autoSpaceDE w:val="0"/>
        <w:autoSpaceDN w:val="0"/>
        <w:adjustRightInd w:val="0"/>
        <w:spacing w:after="0" w:line="240" w:lineRule="auto"/>
        <w:ind w:left="641" w:hanging="357"/>
        <w:contextualSpacing w:val="0"/>
      </w:pPr>
      <w:r w:rsidRPr="0088523A">
        <w:t>all’articolo 29:</w:t>
      </w:r>
    </w:p>
    <w:p w14:paraId="333E5F6D" w14:textId="77777777" w:rsidR="007A3E5B" w:rsidRPr="0088523A" w:rsidRDefault="007A3E5B" w:rsidP="007A3E5B">
      <w:pPr>
        <w:pStyle w:val="Paragrafoelenco"/>
        <w:numPr>
          <w:ilvl w:val="0"/>
          <w:numId w:val="32"/>
        </w:numPr>
        <w:tabs>
          <w:tab w:val="left" w:pos="0"/>
          <w:tab w:val="left" w:pos="1134"/>
        </w:tabs>
        <w:suppressAutoHyphens/>
        <w:spacing w:after="0" w:line="240" w:lineRule="auto"/>
        <w:ind w:left="709" w:firstLine="0"/>
      </w:pPr>
      <w:r w:rsidRPr="0088523A">
        <w:t>al comma 1, le parole “</w:t>
      </w:r>
      <w:r w:rsidRPr="0088523A">
        <w:rPr>
          <w:i/>
          <w:iCs/>
        </w:rPr>
        <w:t>, posto alle dirette dipendenze del Capo di stato maggiore della difesa,</w:t>
      </w:r>
      <w:r w:rsidRPr="0088523A">
        <w:t>” sono soppresse e le parole “</w:t>
      </w:r>
      <w:r w:rsidRPr="0088523A">
        <w:rPr>
          <w:i/>
          <w:iCs/>
        </w:rPr>
        <w:t>collegamento con i</w:t>
      </w:r>
      <w:r w:rsidRPr="0088523A">
        <w:t>” sono sostituite dalle seguenti: “</w:t>
      </w:r>
      <w:r w:rsidRPr="0088523A">
        <w:rPr>
          <w:i/>
          <w:iCs/>
        </w:rPr>
        <w:t>coordinamento dei</w:t>
      </w:r>
      <w:r w:rsidRPr="0088523A">
        <w:t>”;</w:t>
      </w:r>
    </w:p>
    <w:p w14:paraId="7ADFA9F7" w14:textId="77777777" w:rsidR="007A3E5B" w:rsidRPr="0088523A" w:rsidRDefault="007A3E5B" w:rsidP="007A3E5B">
      <w:pPr>
        <w:pStyle w:val="Paragrafoelenco"/>
        <w:numPr>
          <w:ilvl w:val="0"/>
          <w:numId w:val="32"/>
        </w:numPr>
        <w:tabs>
          <w:tab w:val="left" w:pos="0"/>
          <w:tab w:val="left" w:pos="1134"/>
        </w:tabs>
        <w:suppressAutoHyphens/>
        <w:spacing w:after="0" w:line="240" w:lineRule="auto"/>
        <w:ind w:left="709" w:firstLine="0"/>
        <w:contextualSpacing w:val="0"/>
      </w:pPr>
      <w:r w:rsidRPr="0088523A">
        <w:t>al comma 1-</w:t>
      </w:r>
      <w:r w:rsidRPr="0088523A">
        <w:rPr>
          <w:i/>
        </w:rPr>
        <w:t>bi</w:t>
      </w:r>
      <w:r w:rsidRPr="0088523A">
        <w:t>s), dopo le parole “</w:t>
      </w:r>
      <w:r w:rsidRPr="0088523A">
        <w:rPr>
          <w:i/>
          <w:iCs/>
        </w:rPr>
        <w:t>del Comando operativo di vertice interforze</w:t>
      </w:r>
      <w:r w:rsidRPr="0088523A">
        <w:t>” sono inserite le seguenti: “</w:t>
      </w:r>
      <w:r w:rsidRPr="0088523A">
        <w:rPr>
          <w:i/>
          <w:iCs/>
        </w:rPr>
        <w:t>dipende dal Capo di stato maggiore della difesa ed</w:t>
      </w:r>
      <w:r w:rsidRPr="0088523A">
        <w:t>”;</w:t>
      </w:r>
    </w:p>
    <w:p w14:paraId="718872F8" w14:textId="77777777" w:rsidR="007A3E5B" w:rsidRPr="0088523A" w:rsidRDefault="007A3E5B" w:rsidP="007A3E5B">
      <w:pPr>
        <w:pStyle w:val="Paragrafoelenco"/>
        <w:numPr>
          <w:ilvl w:val="0"/>
          <w:numId w:val="31"/>
        </w:numPr>
        <w:tabs>
          <w:tab w:val="left" w:pos="142"/>
        </w:tabs>
        <w:autoSpaceDE w:val="0"/>
        <w:autoSpaceDN w:val="0"/>
        <w:adjustRightInd w:val="0"/>
        <w:spacing w:after="0" w:line="240" w:lineRule="auto"/>
        <w:ind w:left="641" w:hanging="357"/>
        <w:contextualSpacing w:val="0"/>
      </w:pPr>
      <w:r w:rsidRPr="0088523A">
        <w:t xml:space="preserve">all’articolo 909, comma 2, dopo la lettera </w:t>
      </w:r>
      <w:r w:rsidRPr="0088523A">
        <w:rPr>
          <w:i/>
        </w:rPr>
        <w:t>b)</w:t>
      </w:r>
      <w:r w:rsidRPr="0088523A">
        <w:t xml:space="preserve"> è inserita la seguente:</w:t>
      </w:r>
    </w:p>
    <w:p w14:paraId="1AAF993E" w14:textId="77777777" w:rsidR="007A3E5B" w:rsidRPr="0088523A" w:rsidRDefault="007A3E5B" w:rsidP="007A3E5B">
      <w:pPr>
        <w:pStyle w:val="Paragrafoelenco"/>
        <w:tabs>
          <w:tab w:val="left" w:pos="142"/>
        </w:tabs>
        <w:autoSpaceDE w:val="0"/>
        <w:autoSpaceDN w:val="0"/>
        <w:adjustRightInd w:val="0"/>
        <w:spacing w:after="0" w:line="240" w:lineRule="auto"/>
        <w:ind w:left="641"/>
        <w:contextualSpacing w:val="0"/>
      </w:pPr>
      <w:r w:rsidRPr="0088523A">
        <w:t>“</w:t>
      </w:r>
      <w:r w:rsidRPr="0088523A">
        <w:rPr>
          <w:i/>
        </w:rPr>
        <w:t>b</w:t>
      </w:r>
      <w:r w:rsidRPr="0088523A">
        <w:t>-</w:t>
      </w:r>
      <w:r w:rsidRPr="0088523A">
        <w:rPr>
          <w:i/>
        </w:rPr>
        <w:t xml:space="preserve">bis) </w:t>
      </w:r>
      <w:r w:rsidRPr="0088523A">
        <w:t>il Comandante del Comando operativo di vertice interforze;”;</w:t>
      </w:r>
    </w:p>
    <w:p w14:paraId="5D96B0D2" w14:textId="77777777" w:rsidR="007A3E5B" w:rsidRPr="0088523A" w:rsidRDefault="007A3E5B" w:rsidP="007A3E5B">
      <w:pPr>
        <w:pStyle w:val="Paragrafoelenco"/>
        <w:numPr>
          <w:ilvl w:val="0"/>
          <w:numId w:val="31"/>
        </w:numPr>
        <w:tabs>
          <w:tab w:val="left" w:pos="142"/>
        </w:tabs>
        <w:autoSpaceDE w:val="0"/>
        <w:autoSpaceDN w:val="0"/>
        <w:adjustRightInd w:val="0"/>
        <w:spacing w:after="0" w:line="240" w:lineRule="auto"/>
        <w:ind w:left="641" w:hanging="357"/>
        <w:contextualSpacing w:val="0"/>
        <w:rPr>
          <w:i/>
        </w:rPr>
      </w:pPr>
      <w:r w:rsidRPr="0088523A">
        <w:t>all’articolo 1094, comma 3, primo periodo, dopo le parole “</w:t>
      </w:r>
      <w:r w:rsidRPr="0088523A">
        <w:rPr>
          <w:i/>
          <w:iCs/>
        </w:rPr>
        <w:t>o di Forza armata,</w:t>
      </w:r>
      <w:r w:rsidRPr="0088523A">
        <w:t>” sono inserite le seguenti: “</w:t>
      </w:r>
      <w:r w:rsidRPr="0088523A">
        <w:rPr>
          <w:i/>
        </w:rPr>
        <w:t>il Comandante del Comando operativo di vertice interforze,”;</w:t>
      </w:r>
    </w:p>
    <w:p w14:paraId="790A4532" w14:textId="77777777" w:rsidR="007A3E5B" w:rsidRPr="0088523A" w:rsidRDefault="007A3E5B" w:rsidP="007A3E5B">
      <w:pPr>
        <w:pStyle w:val="Paragrafoelenco"/>
        <w:numPr>
          <w:ilvl w:val="0"/>
          <w:numId w:val="31"/>
        </w:numPr>
        <w:tabs>
          <w:tab w:val="left" w:pos="142"/>
        </w:tabs>
        <w:autoSpaceDE w:val="0"/>
        <w:autoSpaceDN w:val="0"/>
        <w:adjustRightInd w:val="0"/>
        <w:spacing w:after="0" w:line="240" w:lineRule="auto"/>
        <w:ind w:left="641" w:hanging="357"/>
        <w:contextualSpacing w:val="0"/>
      </w:pPr>
      <w:r w:rsidRPr="0088523A">
        <w:t xml:space="preserve">all’articolo 1378, comma 1, dopo la lettera </w:t>
      </w:r>
      <w:r w:rsidRPr="0088523A">
        <w:rPr>
          <w:i/>
        </w:rPr>
        <w:t>d)</w:t>
      </w:r>
      <w:r w:rsidRPr="0088523A">
        <w:t xml:space="preserve"> è inserita la seguente:</w:t>
      </w:r>
    </w:p>
    <w:p w14:paraId="1A0D985C" w14:textId="77777777" w:rsidR="007A3E5B" w:rsidRPr="0088523A" w:rsidRDefault="007A3E5B" w:rsidP="007A3E5B">
      <w:pPr>
        <w:pStyle w:val="Paragrafoelenco"/>
        <w:tabs>
          <w:tab w:val="left" w:pos="142"/>
        </w:tabs>
        <w:autoSpaceDE w:val="0"/>
        <w:autoSpaceDN w:val="0"/>
        <w:adjustRightInd w:val="0"/>
        <w:spacing w:after="0" w:line="240" w:lineRule="auto"/>
        <w:ind w:left="641"/>
        <w:contextualSpacing w:val="0"/>
      </w:pPr>
      <w:r w:rsidRPr="0088523A">
        <w:t>“</w:t>
      </w:r>
      <w:r w:rsidRPr="0088523A">
        <w:rPr>
          <w:i/>
        </w:rPr>
        <w:t>d-bis)</w:t>
      </w:r>
      <w:r w:rsidRPr="0088523A">
        <w:t xml:space="preserve"> al Comandante del Comando operativo di vertice interforze, nell'area di competenza, nei confronti del personale militare dipendente;”.</w:t>
      </w:r>
    </w:p>
    <w:p w14:paraId="169ACB61" w14:textId="17EDD87B" w:rsidR="008F0C59" w:rsidRPr="0088523A" w:rsidRDefault="00F01866" w:rsidP="008F0C59">
      <w:pPr>
        <w:textAlignment w:val="baseline"/>
        <w:rPr>
          <w:rFonts w:eastAsia="Times New Roman" w:cs="Times New Roman"/>
          <w:shd w:val="clear" w:color="auto" w:fill="FFFFFF"/>
          <w:lang w:eastAsia="it-IT"/>
        </w:rPr>
      </w:pPr>
      <w:r w:rsidRPr="0088523A">
        <w:rPr>
          <w:rFonts w:eastAsia="Times New Roman" w:cs="Times New Roman"/>
          <w:shd w:val="clear" w:color="auto" w:fill="FFFFFF"/>
          <w:lang w:eastAsia="it-IT"/>
        </w:rPr>
        <w:t>10</w:t>
      </w:r>
      <w:r w:rsidR="008F0C59" w:rsidRPr="0088523A">
        <w:rPr>
          <w:rFonts w:eastAsia="Times New Roman" w:cs="Times New Roman"/>
          <w:shd w:val="clear" w:color="auto" w:fill="FFFFFF"/>
          <w:lang w:eastAsia="it-IT"/>
        </w:rPr>
        <w:t xml:space="preserve">. In ragione </w:t>
      </w:r>
      <w:r w:rsidR="001A1DD2" w:rsidRPr="0088523A">
        <w:rPr>
          <w:rFonts w:eastAsia="Times New Roman" w:cs="Times New Roman"/>
          <w:shd w:val="clear" w:color="auto" w:fill="FFFFFF"/>
          <w:lang w:eastAsia="it-IT"/>
        </w:rPr>
        <w:t xml:space="preserve">dell’evento cibernetico </w:t>
      </w:r>
      <w:r w:rsidR="008F0C59" w:rsidRPr="0088523A">
        <w:rPr>
          <w:rFonts w:eastAsia="Times New Roman" w:cs="Times New Roman"/>
          <w:shd w:val="clear" w:color="auto" w:fill="FFFFFF"/>
          <w:lang w:eastAsia="it-IT"/>
        </w:rPr>
        <w:t xml:space="preserve">che </w:t>
      </w:r>
      <w:r w:rsidR="00DE7E4B" w:rsidRPr="0088523A">
        <w:rPr>
          <w:rFonts w:eastAsia="Times New Roman" w:cs="Times New Roman"/>
          <w:shd w:val="clear" w:color="auto" w:fill="FFFFFF"/>
          <w:lang w:eastAsia="it-IT"/>
        </w:rPr>
        <w:t xml:space="preserve">ha </w:t>
      </w:r>
      <w:r w:rsidR="008F0C59" w:rsidRPr="0088523A">
        <w:rPr>
          <w:rFonts w:eastAsia="Times New Roman" w:cs="Times New Roman"/>
          <w:shd w:val="clear" w:color="auto" w:fill="FFFFFF"/>
          <w:lang w:eastAsia="it-IT"/>
        </w:rPr>
        <w:t>interessa</w:t>
      </w:r>
      <w:r w:rsidR="00DE7E4B" w:rsidRPr="0088523A">
        <w:rPr>
          <w:rFonts w:eastAsia="Times New Roman" w:cs="Times New Roman"/>
          <w:shd w:val="clear" w:color="auto" w:fill="FFFFFF"/>
          <w:lang w:eastAsia="it-IT"/>
        </w:rPr>
        <w:t>to</w:t>
      </w:r>
      <w:r w:rsidR="008F0C59" w:rsidRPr="0088523A">
        <w:rPr>
          <w:rFonts w:eastAsia="Times New Roman" w:cs="Times New Roman"/>
          <w:shd w:val="clear" w:color="auto" w:fill="FFFFFF"/>
          <w:lang w:eastAsia="it-IT"/>
        </w:rPr>
        <w:t xml:space="preserve"> i sistemi informatici del Ministero della transizione ecologica</w:t>
      </w:r>
      <w:r w:rsidR="001A1DD2" w:rsidRPr="0088523A">
        <w:rPr>
          <w:rFonts w:eastAsia="Times New Roman" w:cs="Times New Roman"/>
          <w:shd w:val="clear" w:color="auto" w:fill="FFFFFF"/>
          <w:lang w:eastAsia="it-IT"/>
        </w:rPr>
        <w:t xml:space="preserve">, </w:t>
      </w:r>
      <w:r w:rsidR="008F0C59" w:rsidRPr="0088523A">
        <w:rPr>
          <w:rFonts w:eastAsia="Times New Roman" w:cs="Times New Roman"/>
          <w:shd w:val="clear" w:color="auto" w:fill="FFFFFF"/>
          <w:lang w:eastAsia="it-IT"/>
        </w:rPr>
        <w:t xml:space="preserve">i termini </w:t>
      </w:r>
      <w:r w:rsidR="001A1DD2" w:rsidRPr="0088523A">
        <w:rPr>
          <w:rFonts w:eastAsia="Times New Roman" w:cs="Times New Roman"/>
          <w:shd w:val="clear" w:color="auto" w:fill="FFFFFF"/>
          <w:lang w:eastAsia="it-IT"/>
        </w:rPr>
        <w:t xml:space="preserve">ordinatori o perentori, propedeutici, </w:t>
      </w:r>
      <w:proofErr w:type="spellStart"/>
      <w:r w:rsidR="001A1DD2" w:rsidRPr="0088523A">
        <w:rPr>
          <w:rFonts w:eastAsia="Times New Roman" w:cs="Times New Roman"/>
          <w:shd w:val="clear" w:color="auto" w:fill="FFFFFF"/>
          <w:lang w:eastAsia="it-IT"/>
        </w:rPr>
        <w:t>endoprocedimentali</w:t>
      </w:r>
      <w:proofErr w:type="spellEnd"/>
      <w:r w:rsidR="001A1DD2" w:rsidRPr="0088523A">
        <w:rPr>
          <w:rFonts w:eastAsia="Times New Roman" w:cs="Times New Roman"/>
          <w:shd w:val="clear" w:color="auto" w:fill="FFFFFF"/>
          <w:lang w:eastAsia="it-IT"/>
        </w:rPr>
        <w:t>, finali ed esecutivi, relativi allo svolgimento dei</w:t>
      </w:r>
      <w:r w:rsidR="008F0C59" w:rsidRPr="0088523A">
        <w:rPr>
          <w:rFonts w:eastAsia="Times New Roman" w:cs="Times New Roman"/>
          <w:shd w:val="clear" w:color="auto" w:fill="FFFFFF"/>
          <w:lang w:eastAsia="it-IT"/>
        </w:rPr>
        <w:t xml:space="preserve"> procedimenti amministrativi, anche autorizzatori, di competenza del Ministero</w:t>
      </w:r>
      <w:r w:rsidR="001A1DD2" w:rsidRPr="0088523A">
        <w:rPr>
          <w:rFonts w:eastAsia="Times New Roman" w:cs="Times New Roman"/>
          <w:shd w:val="clear" w:color="auto" w:fill="FFFFFF"/>
          <w:lang w:eastAsia="it-IT"/>
        </w:rPr>
        <w:t xml:space="preserve"> medesimo e pendenti alla data del 6 aprile 2022 ovvero iniziati </w:t>
      </w:r>
      <w:r w:rsidR="00DE7E4B" w:rsidRPr="0088523A">
        <w:rPr>
          <w:rFonts w:eastAsia="Times New Roman" w:cs="Times New Roman"/>
          <w:shd w:val="clear" w:color="auto" w:fill="FFFFFF"/>
          <w:lang w:eastAsia="it-IT"/>
        </w:rPr>
        <w:t xml:space="preserve">nei trenta giorni </w:t>
      </w:r>
      <w:r w:rsidR="001A1DD2" w:rsidRPr="0088523A">
        <w:rPr>
          <w:rFonts w:eastAsia="Times New Roman" w:cs="Times New Roman"/>
          <w:shd w:val="clear" w:color="auto" w:fill="FFFFFF"/>
          <w:lang w:eastAsia="it-IT"/>
        </w:rPr>
        <w:t>successiv</w:t>
      </w:r>
      <w:r w:rsidR="00DE7E4B" w:rsidRPr="0088523A">
        <w:rPr>
          <w:rFonts w:eastAsia="Times New Roman" w:cs="Times New Roman"/>
          <w:shd w:val="clear" w:color="auto" w:fill="FFFFFF"/>
          <w:lang w:eastAsia="it-IT"/>
        </w:rPr>
        <w:t>i</w:t>
      </w:r>
      <w:r w:rsidR="001A1DD2" w:rsidRPr="0088523A">
        <w:rPr>
          <w:rFonts w:eastAsia="Times New Roman" w:cs="Times New Roman"/>
          <w:shd w:val="clear" w:color="auto" w:fill="FFFFFF"/>
          <w:lang w:eastAsia="it-IT"/>
        </w:rPr>
        <w:t xml:space="preserve"> a tale data</w:t>
      </w:r>
      <w:r w:rsidR="00DE7E4B" w:rsidRPr="0088523A">
        <w:rPr>
          <w:rFonts w:eastAsia="Times New Roman" w:cs="Times New Roman"/>
          <w:shd w:val="clear" w:color="auto" w:fill="FFFFFF"/>
          <w:lang w:eastAsia="it-IT"/>
        </w:rPr>
        <w:t>,</w:t>
      </w:r>
      <w:r w:rsidR="008F0C59" w:rsidRPr="0088523A">
        <w:rPr>
          <w:rFonts w:eastAsia="Times New Roman" w:cs="Times New Roman"/>
          <w:shd w:val="clear" w:color="auto" w:fill="FFFFFF"/>
          <w:lang w:eastAsia="it-IT"/>
        </w:rPr>
        <w:t xml:space="preserve"> sono differiti di sessanta giorni.</w:t>
      </w:r>
    </w:p>
    <w:p w14:paraId="6E42D1C7" w14:textId="6AEF0685" w:rsidR="00F043DA" w:rsidRPr="0088523A" w:rsidRDefault="00F043DA" w:rsidP="00F043DA">
      <w:r w:rsidRPr="0088523A">
        <w:t>11.</w:t>
      </w:r>
      <w:r w:rsidRPr="0088523A">
        <w:rPr>
          <w:rFonts w:cs="Times New Roman"/>
        </w:rPr>
        <w:t xml:space="preserve"> Potenziamento dei poteri di vigilanza dell’Autorità per le garanzie nelle comunicazioni [</w:t>
      </w:r>
      <w:r w:rsidRPr="0088523A">
        <w:rPr>
          <w:rFonts w:cs="Times New Roman"/>
          <w:color w:val="FF0000"/>
        </w:rPr>
        <w:t>in formulazione</w:t>
      </w:r>
      <w:r w:rsidRPr="0088523A">
        <w:rPr>
          <w:rFonts w:cs="Times New Roman"/>
        </w:rPr>
        <w:t>]</w:t>
      </w:r>
    </w:p>
    <w:p w14:paraId="4B79066E" w14:textId="1C8A11FB" w:rsidR="007A3E5B" w:rsidRPr="0088523A" w:rsidRDefault="007A3E5B" w:rsidP="007A3E5B">
      <w:pPr>
        <w:tabs>
          <w:tab w:val="left" w:pos="142"/>
        </w:tabs>
        <w:autoSpaceDE w:val="0"/>
        <w:autoSpaceDN w:val="0"/>
        <w:adjustRightInd w:val="0"/>
      </w:pPr>
      <w:r w:rsidRPr="0088523A">
        <w:t>1</w:t>
      </w:r>
      <w:r w:rsidR="00F043DA" w:rsidRPr="0088523A">
        <w:t>2</w:t>
      </w:r>
      <w:r w:rsidRPr="0088523A">
        <w:t>. Agli oneri derivanti dal comma 9, pari a euro 408.813 annui lodi a decorrere dal 2022, si provvede mediante…</w:t>
      </w:r>
    </w:p>
    <w:p w14:paraId="7CF87AA8" w14:textId="77777777" w:rsidR="007A3E5B" w:rsidRPr="002909AC" w:rsidRDefault="007A3E5B" w:rsidP="008F0C59">
      <w:pPr>
        <w:textAlignment w:val="baseline"/>
        <w:rPr>
          <w:rFonts w:eastAsia="Times New Roman" w:cs="Times New Roman"/>
          <w:shd w:val="clear" w:color="auto" w:fill="FFFFFF"/>
          <w:lang w:eastAsia="it-IT"/>
        </w:rPr>
      </w:pPr>
    </w:p>
    <w:p w14:paraId="638670EC" w14:textId="77777777" w:rsidR="00660F19" w:rsidRPr="002909AC" w:rsidRDefault="00660F19" w:rsidP="008F0C59">
      <w:pPr>
        <w:textAlignment w:val="baseline"/>
        <w:rPr>
          <w:rFonts w:eastAsia="Times New Roman" w:cs="Times New Roman"/>
          <w:shd w:val="clear" w:color="auto" w:fill="FFFFFF"/>
          <w:lang w:eastAsia="it-IT"/>
        </w:rPr>
      </w:pPr>
    </w:p>
    <w:p w14:paraId="37A6EB2C" w14:textId="77777777" w:rsidR="00E93A1C" w:rsidRPr="002909AC" w:rsidRDefault="00E93A1C" w:rsidP="00E93A1C">
      <w:pPr>
        <w:pStyle w:val="Titolo2"/>
      </w:pPr>
      <w:bookmarkStart w:id="83" w:name="_Toc102404201"/>
      <w:bookmarkStart w:id="84" w:name="_Hlk102138040"/>
      <w:r w:rsidRPr="002909AC">
        <w:rPr>
          <w:rFonts w:cs="Times New Roman"/>
          <w:color w:val="000000" w:themeColor="text1"/>
        </w:rPr>
        <w:t xml:space="preserve">ART. </w:t>
      </w:r>
      <w:r w:rsidRPr="002909AC">
        <w:rPr>
          <w:rFonts w:cs="Times New Roman"/>
          <w:color w:val="000000" w:themeColor="text1"/>
        </w:rPr>
        <w:fldChar w:fldCharType="begin"/>
      </w:r>
      <w:r w:rsidRPr="002909AC">
        <w:rPr>
          <w:rFonts w:cs="Times New Roman"/>
          <w:color w:val="000000" w:themeColor="text1"/>
        </w:rPr>
        <w:instrText xml:space="preserve"> AUTONUM  \* Arabic </w:instrText>
      </w:r>
      <w:r w:rsidRPr="002909AC">
        <w:rPr>
          <w:rFonts w:cs="Times New Roman"/>
          <w:color w:val="000000" w:themeColor="text1"/>
        </w:rPr>
        <w:fldChar w:fldCharType="end"/>
      </w:r>
      <w:r w:rsidRPr="002909AC">
        <w:br/>
        <w:t>(</w:t>
      </w:r>
      <w:r w:rsidR="001A1DD2" w:rsidRPr="002909AC">
        <w:t>Misure in materia di società pubbliche</w:t>
      </w:r>
      <w:r w:rsidRPr="002909AC">
        <w:t>)</w:t>
      </w:r>
      <w:bookmarkEnd w:id="83"/>
      <w:r w:rsidRPr="002909AC">
        <w:t xml:space="preserve"> </w:t>
      </w:r>
    </w:p>
    <w:bookmarkEnd w:id="84"/>
    <w:p w14:paraId="1998BDDF" w14:textId="77777777" w:rsidR="00387186" w:rsidRPr="002909AC" w:rsidRDefault="00F01866" w:rsidP="00E008CE">
      <w:pPr>
        <w:rPr>
          <w:rFonts w:cs="Times New Roman"/>
        </w:rPr>
      </w:pPr>
      <w:r w:rsidRPr="002909AC">
        <w:rPr>
          <w:rFonts w:cs="Times New Roman"/>
        </w:rPr>
        <w:t>1</w:t>
      </w:r>
      <w:r w:rsidR="001A1DD2" w:rsidRPr="002909AC">
        <w:rPr>
          <w:rFonts w:cs="Times New Roman"/>
        </w:rPr>
        <w:t>.</w:t>
      </w:r>
      <w:r w:rsidR="00517943" w:rsidRPr="002909AC">
        <w:rPr>
          <w:rFonts w:cs="Times New Roman"/>
        </w:rPr>
        <w:t xml:space="preserve"> </w:t>
      </w:r>
      <w:r w:rsidR="00EA66A0" w:rsidRPr="002909AC">
        <w:rPr>
          <w:rFonts w:cs="Times New Roman"/>
        </w:rPr>
        <w:t>L’autorizzazione di spesa di cui all’articolo 66 del decreto-legge 14 agosto 2020, n. 104, convertito, con modificazioni, dalla legge 13 ottobre 2020, n. 126 è incrementata, per l’anno 2022, di 925 milioni di euro. Agli oneri derivanti dal presente articolo, pari a 925 milioni di euro per l’anno 2022, si provvede mediante corrispondente versamento all’entrata del bilancio dello Stato delle somme iscritte in conto residui, nello stato di previsione del Ministero dell’economia e delle finanze, ai sensi dell’articolo 79, comma 7, secondo periodo, del decreto-legge 17 marzo 2020, n. 18, convertito, con modificazioni, dalla legge 24 aprile 2020, n. 27.</w:t>
      </w:r>
    </w:p>
    <w:p w14:paraId="13B8C10C" w14:textId="77777777" w:rsidR="001A1DD2" w:rsidRPr="002909AC" w:rsidRDefault="001A1DD2" w:rsidP="00E008CE">
      <w:pPr>
        <w:rPr>
          <w:rFonts w:cs="Times New Roman"/>
        </w:rPr>
      </w:pPr>
    </w:p>
    <w:p w14:paraId="31D2A335" w14:textId="77777777" w:rsidR="001A1DD2" w:rsidRPr="002909AC" w:rsidRDefault="001A1DD2" w:rsidP="001A1DD2">
      <w:pPr>
        <w:pStyle w:val="Titolo2"/>
        <w:spacing w:before="0"/>
        <w:rPr>
          <w:rFonts w:cs="Times New Roman"/>
          <w:i w:val="0"/>
          <w:color w:val="000000" w:themeColor="text1"/>
          <w:szCs w:val="22"/>
        </w:rPr>
      </w:pPr>
    </w:p>
    <w:p w14:paraId="78CBE46B" w14:textId="77777777" w:rsidR="001271F8" w:rsidRPr="002909AC" w:rsidRDefault="001271F8" w:rsidP="001271F8">
      <w:pPr>
        <w:pStyle w:val="Titolo1"/>
        <w:rPr>
          <w:rFonts w:cs="Times New Roman"/>
          <w:szCs w:val="22"/>
        </w:rPr>
      </w:pPr>
      <w:bookmarkStart w:id="85" w:name="_Toc102404202"/>
      <w:r w:rsidRPr="002909AC">
        <w:rPr>
          <w:rFonts w:cs="Times New Roman"/>
          <w:szCs w:val="22"/>
        </w:rPr>
        <w:t>CAPO V</w:t>
      </w:r>
      <w:r w:rsidRPr="002909AC">
        <w:rPr>
          <w:rFonts w:cs="Times New Roman"/>
          <w:szCs w:val="22"/>
        </w:rPr>
        <w:br/>
        <w:t>DISPOSIZIONI FINALI E FINANZIARIE</w:t>
      </w:r>
      <w:bookmarkEnd w:id="85"/>
    </w:p>
    <w:p w14:paraId="4106D79B" w14:textId="77777777" w:rsidR="001271F8" w:rsidRPr="002909AC" w:rsidRDefault="001271F8" w:rsidP="001271F8"/>
    <w:p w14:paraId="3E8A1D2A" w14:textId="77777777" w:rsidR="001A1DD2" w:rsidRPr="002909AC" w:rsidRDefault="001A1DD2" w:rsidP="00E008CE">
      <w:pPr>
        <w:rPr>
          <w:rFonts w:cs="Times New Roman"/>
        </w:rPr>
      </w:pPr>
    </w:p>
    <w:p w14:paraId="538DB584" w14:textId="77777777" w:rsidR="009E59B0" w:rsidRPr="002909AC" w:rsidRDefault="009E59B0" w:rsidP="009E59B0">
      <w:pPr>
        <w:rPr>
          <w:rFonts w:cs="Times New Roman"/>
        </w:rPr>
      </w:pPr>
    </w:p>
    <w:p w14:paraId="7E7959F2" w14:textId="77777777" w:rsidR="00E55E0A" w:rsidRPr="002909AC" w:rsidRDefault="00E55E0A" w:rsidP="00E55E0A">
      <w:pPr>
        <w:pStyle w:val="Titolo2"/>
        <w:spacing w:before="0"/>
        <w:rPr>
          <w:rFonts w:cs="Times New Roman"/>
          <w:szCs w:val="22"/>
        </w:rPr>
      </w:pPr>
      <w:bookmarkStart w:id="86" w:name="_Toc102404203"/>
      <w:r w:rsidRPr="002909AC">
        <w:rPr>
          <w:rFonts w:cs="Times New Roman"/>
          <w:color w:val="000000" w:themeColor="text1"/>
          <w:szCs w:val="22"/>
        </w:rPr>
        <w:t xml:space="preserve">ART. </w:t>
      </w:r>
      <w:r w:rsidRPr="002909AC">
        <w:rPr>
          <w:rFonts w:cs="Times New Roman"/>
          <w:color w:val="000000" w:themeColor="text1"/>
          <w:szCs w:val="22"/>
        </w:rPr>
        <w:fldChar w:fldCharType="begin"/>
      </w:r>
      <w:r w:rsidRPr="002909AC">
        <w:rPr>
          <w:rFonts w:cs="Times New Roman"/>
          <w:color w:val="000000" w:themeColor="text1"/>
          <w:szCs w:val="22"/>
        </w:rPr>
        <w:instrText xml:space="preserve"> AUTONUM  \* Arabic </w:instrText>
      </w:r>
      <w:r w:rsidRPr="002909AC">
        <w:rPr>
          <w:rFonts w:cs="Times New Roman"/>
          <w:color w:val="000000" w:themeColor="text1"/>
          <w:szCs w:val="22"/>
        </w:rPr>
        <w:fldChar w:fldCharType="end"/>
      </w:r>
      <w:r w:rsidRPr="002909AC">
        <w:rPr>
          <w:rFonts w:cs="Times New Roman"/>
          <w:szCs w:val="22"/>
        </w:rPr>
        <w:br/>
        <w:t>(Entrata in vigore</w:t>
      </w:r>
      <w:r w:rsidRPr="002909AC">
        <w:rPr>
          <w:rFonts w:cs="Times New Roman"/>
          <w:i w:val="0"/>
          <w:szCs w:val="22"/>
        </w:rPr>
        <w:t>)</w:t>
      </w:r>
      <w:bookmarkEnd w:id="86"/>
      <w:r w:rsidRPr="002909AC">
        <w:rPr>
          <w:rFonts w:cs="Times New Roman"/>
          <w:i w:val="0"/>
          <w:szCs w:val="22"/>
        </w:rPr>
        <w:t xml:space="preserve"> </w:t>
      </w:r>
    </w:p>
    <w:p w14:paraId="107CA6AE" w14:textId="77777777" w:rsidR="00B95039" w:rsidRPr="002909AC" w:rsidRDefault="00B95039" w:rsidP="00B95039">
      <w:pPr>
        <w:rPr>
          <w:rFonts w:cs="Times New Roman"/>
          <w:color w:val="000000" w:themeColor="text1"/>
        </w:rPr>
      </w:pPr>
      <w:r w:rsidRPr="002909AC">
        <w:rPr>
          <w:rFonts w:cs="Times New Roman"/>
          <w:color w:val="000000" w:themeColor="text1"/>
        </w:rPr>
        <w:t>1. Il presente decreto entra in vigore il giorno successivo alla sua pubblicazione nella Gazzetta Ufficiale della Repubblica italiana e sarà presentato alle Camere per la conversione in legge.</w:t>
      </w:r>
    </w:p>
    <w:p w14:paraId="19132E2A" w14:textId="77777777" w:rsidR="00B95039" w:rsidRPr="002909AC" w:rsidRDefault="00B95039" w:rsidP="00B95039">
      <w:pPr>
        <w:rPr>
          <w:rFonts w:cs="Times New Roman"/>
          <w:color w:val="000000" w:themeColor="text1"/>
        </w:rPr>
      </w:pPr>
    </w:p>
    <w:p w14:paraId="0FDEC9A4" w14:textId="77777777" w:rsidR="00B95039" w:rsidRPr="002909AC" w:rsidRDefault="00B95039" w:rsidP="00B95039">
      <w:pPr>
        <w:rPr>
          <w:rFonts w:cs="Times New Roman"/>
          <w:color w:val="000000" w:themeColor="text1"/>
        </w:rPr>
      </w:pPr>
      <w:r w:rsidRPr="002909AC">
        <w:rPr>
          <w:rFonts w:cs="Times New Roman"/>
          <w:color w:val="000000" w:themeColor="text1"/>
        </w:rPr>
        <w:lastRenderedPageBreak/>
        <w:t>Il presente decreto, munito del sigillo dello Stato, sarà inserito nella Raccolta ufficiale degli atti normativi della Repubblica italiana. È fatto obbligo a chiunque spetti di osservarlo e di farlo osservare.</w:t>
      </w:r>
    </w:p>
    <w:p w14:paraId="70EA5DE2" w14:textId="77777777" w:rsidR="00B95039" w:rsidRPr="002909AC" w:rsidRDefault="00B95039" w:rsidP="00B95039">
      <w:pPr>
        <w:rPr>
          <w:rFonts w:cs="Times New Roman"/>
          <w:color w:val="000000" w:themeColor="text1"/>
        </w:rPr>
      </w:pPr>
    </w:p>
    <w:p w14:paraId="6A20A7FA" w14:textId="77777777" w:rsidR="00E55E0A" w:rsidRPr="002909AC" w:rsidRDefault="00B95039" w:rsidP="009E59B0">
      <w:pPr>
        <w:rPr>
          <w:rFonts w:cs="Times New Roman"/>
          <w:bCs/>
          <w:color w:val="000000" w:themeColor="text1"/>
        </w:rPr>
      </w:pPr>
      <w:r w:rsidRPr="002909AC">
        <w:rPr>
          <w:rFonts w:cs="Times New Roman"/>
          <w:bCs/>
          <w:color w:val="000000" w:themeColor="text1"/>
        </w:rPr>
        <w:t xml:space="preserve">Dato a,  </w:t>
      </w:r>
    </w:p>
    <w:p w14:paraId="01D90BD9" w14:textId="77777777" w:rsidR="00E10A14" w:rsidRPr="002909AC" w:rsidRDefault="00E10A14" w:rsidP="009E59B0">
      <w:pPr>
        <w:rPr>
          <w:rFonts w:eastAsia="Times New Roman" w:cs="Times New Roman"/>
          <w:lang w:eastAsia="it-IT"/>
        </w:rPr>
      </w:pPr>
    </w:p>
    <w:p w14:paraId="7EA83821" w14:textId="77777777" w:rsidR="00E10A14" w:rsidRPr="002909AC" w:rsidRDefault="00E10A14" w:rsidP="009E59B0">
      <w:pPr>
        <w:rPr>
          <w:rFonts w:eastAsia="Times New Roman" w:cs="Times New Roman"/>
          <w:lang w:eastAsia="it-IT"/>
        </w:rPr>
      </w:pPr>
    </w:p>
    <w:p w14:paraId="167E41F4" w14:textId="77777777" w:rsidR="00E10A14" w:rsidRPr="002909AC" w:rsidRDefault="00E10A14" w:rsidP="009E59B0">
      <w:pPr>
        <w:rPr>
          <w:rFonts w:eastAsia="Times New Roman" w:cs="Times New Roman"/>
          <w:lang w:eastAsia="it-IT"/>
        </w:rPr>
      </w:pPr>
    </w:p>
    <w:p w14:paraId="04B4F0B5" w14:textId="77777777" w:rsidR="001271F8" w:rsidRPr="002909AC" w:rsidRDefault="001271F8" w:rsidP="00E10A14">
      <w:pPr>
        <w:jc w:val="right"/>
        <w:rPr>
          <w:rFonts w:eastAsia="Times New Roman" w:cs="Times New Roman"/>
          <w:lang w:eastAsia="it-IT"/>
        </w:rPr>
      </w:pPr>
    </w:p>
    <w:p w14:paraId="2C82F2AC" w14:textId="77777777" w:rsidR="00E10A14" w:rsidRPr="002909AC" w:rsidRDefault="00E10A14" w:rsidP="00E10A14">
      <w:pPr>
        <w:jc w:val="right"/>
        <w:rPr>
          <w:rFonts w:eastAsia="Times New Roman" w:cs="Times New Roman"/>
          <w:lang w:eastAsia="it-IT"/>
        </w:rPr>
      </w:pPr>
      <w:r w:rsidRPr="002909AC">
        <w:rPr>
          <w:rFonts w:eastAsia="Times New Roman" w:cs="Times New Roman"/>
          <w:lang w:eastAsia="it-IT"/>
        </w:rPr>
        <w:t xml:space="preserve">ALLEGATO </w:t>
      </w:r>
      <w:r w:rsidR="00DE7E4B" w:rsidRPr="002909AC">
        <w:rPr>
          <w:rFonts w:eastAsia="Times New Roman" w:cs="Times New Roman"/>
          <w:lang w:eastAsia="it-IT"/>
        </w:rPr>
        <w:t>A</w:t>
      </w:r>
    </w:p>
    <w:p w14:paraId="36A47CB0" w14:textId="77777777" w:rsidR="001271F8" w:rsidRPr="002909AC" w:rsidRDefault="001271F8" w:rsidP="00E10A14">
      <w:pPr>
        <w:jc w:val="right"/>
        <w:rPr>
          <w:rFonts w:eastAsia="Times New Roman" w:cs="Times New Roman"/>
          <w:lang w:eastAsia="it-IT"/>
        </w:rPr>
      </w:pPr>
      <w:r w:rsidRPr="002909AC">
        <w:rPr>
          <w:rFonts w:eastAsia="Times New Roman" w:cs="Times New Roman"/>
          <w:lang w:eastAsia="it-IT"/>
        </w:rPr>
        <w:t>(articolo 17)</w:t>
      </w:r>
    </w:p>
    <w:p w14:paraId="5F503B5C" w14:textId="77777777" w:rsidR="00E10A14" w:rsidRPr="002909AC" w:rsidRDefault="00E10A14" w:rsidP="009E59B0">
      <w:pPr>
        <w:rPr>
          <w:rFonts w:eastAsia="Times New Roman" w:cs="Times New Roman"/>
          <w:lang w:eastAsia="it-IT"/>
        </w:rPr>
      </w:pPr>
    </w:p>
    <w:p w14:paraId="240226F1" w14:textId="77777777" w:rsidR="00E10A14" w:rsidRPr="002909AC" w:rsidRDefault="00E10A14" w:rsidP="005B675F">
      <w:pPr>
        <w:ind w:left="142" w:hanging="142"/>
        <w:jc w:val="center"/>
        <w:rPr>
          <w:rFonts w:cs="Times New Roman"/>
          <w:b/>
          <w:bCs/>
        </w:rPr>
      </w:pPr>
      <w:bookmarkStart w:id="87" w:name="_Hlk86930119"/>
      <w:r w:rsidRPr="002909AC">
        <w:rPr>
          <w:rFonts w:cs="Times New Roman"/>
          <w:b/>
          <w:bCs/>
        </w:rPr>
        <w:t>“</w:t>
      </w:r>
      <w:bookmarkEnd w:id="87"/>
      <w:r w:rsidRPr="002909AC">
        <w:rPr>
          <w:rFonts w:cs="Times New Roman"/>
          <w:b/>
          <w:bCs/>
        </w:rPr>
        <w:t>ALLEGATO TECNICO</w:t>
      </w:r>
    </w:p>
    <w:p w14:paraId="019CC252" w14:textId="77777777" w:rsidR="00E10A14" w:rsidRPr="002909AC" w:rsidRDefault="00E10A14" w:rsidP="00E10A14">
      <w:pPr>
        <w:ind w:left="142" w:hanging="142"/>
        <w:jc w:val="center"/>
        <w:rPr>
          <w:rFonts w:cs="Times New Roman"/>
        </w:rPr>
      </w:pPr>
      <w:r w:rsidRPr="002909AC">
        <w:rPr>
          <w:rFonts w:cs="Times New Roman"/>
          <w:b/>
          <w:bCs/>
        </w:rPr>
        <w:t>MODALITA’ E TERMINI DI RILASCIO DELLE GARANZIE DI CUI ALL’ARTICOLO 6, COMMA 14-BIS</w:t>
      </w:r>
    </w:p>
    <w:p w14:paraId="75D7844D" w14:textId="77777777" w:rsidR="00E10A14" w:rsidRPr="002909AC" w:rsidRDefault="00E10A14" w:rsidP="00E10A14">
      <w:pPr>
        <w:rPr>
          <w:rFonts w:eastAsia="Times New Roman" w:cs="Times New Roman"/>
          <w:b/>
          <w:lang w:eastAsia="it-IT"/>
        </w:rPr>
      </w:pPr>
      <w:r w:rsidRPr="002909AC">
        <w:rPr>
          <w:rFonts w:eastAsia="Times New Roman" w:cs="Times New Roman"/>
          <w:b/>
          <w:lang w:eastAsia="it-IT"/>
        </w:rPr>
        <w:t xml:space="preserve">SEZIONE A – </w:t>
      </w:r>
      <w:r w:rsidRPr="002909AC">
        <w:rPr>
          <w:rFonts w:eastAsia="Times New Roman" w:cs="Times New Roman"/>
          <w:bCs/>
          <w:lang w:eastAsia="it-IT"/>
        </w:rPr>
        <w:t>DEFINIZIONI</w:t>
      </w:r>
    </w:p>
    <w:p w14:paraId="67FB66DF" w14:textId="77777777" w:rsidR="00E10A14" w:rsidRPr="002909AC" w:rsidRDefault="00E10A14" w:rsidP="00E10A14">
      <w:pPr>
        <w:rPr>
          <w:rFonts w:eastAsia="Times New Roman" w:cs="Times New Roman"/>
          <w:b/>
          <w:lang w:eastAsia="it-IT"/>
        </w:rPr>
      </w:pPr>
      <w:r w:rsidRPr="002909AC">
        <w:rPr>
          <w:rFonts w:eastAsia="Times New Roman" w:cs="Times New Roman"/>
          <w:b/>
          <w:lang w:eastAsia="it-IT"/>
        </w:rPr>
        <w:t xml:space="preserve">SEZIONE B </w:t>
      </w:r>
      <w:r w:rsidRPr="002909AC">
        <w:rPr>
          <w:rFonts w:eastAsia="Times New Roman" w:cs="Times New Roman"/>
          <w:bCs/>
          <w:lang w:eastAsia="it-IT"/>
        </w:rPr>
        <w:t>– CRITERI, MODALITA’ E CONDIZOINI PER IL RILASCIO DELLA GARANZIA</w:t>
      </w:r>
    </w:p>
    <w:p w14:paraId="32A669C8" w14:textId="77777777" w:rsidR="00E10A14" w:rsidRPr="002909AC" w:rsidRDefault="00E10A14" w:rsidP="00E10A14">
      <w:pPr>
        <w:rPr>
          <w:rFonts w:eastAsia="Times New Roman" w:cs="Times New Roman"/>
          <w:b/>
          <w:lang w:eastAsia="it-IT"/>
        </w:rPr>
      </w:pPr>
      <w:r w:rsidRPr="002909AC">
        <w:rPr>
          <w:rFonts w:eastAsia="Times New Roman" w:cs="Times New Roman"/>
          <w:b/>
          <w:lang w:eastAsia="it-IT"/>
        </w:rPr>
        <w:t xml:space="preserve">SEZIONE C </w:t>
      </w:r>
      <w:r w:rsidRPr="002909AC">
        <w:rPr>
          <w:rFonts w:eastAsia="Times New Roman" w:cs="Times New Roman"/>
          <w:bCs/>
          <w:lang w:eastAsia="it-IT"/>
        </w:rPr>
        <w:t>– OPERATIVITA’ DELLA GARANZIA DELLO STATO</w:t>
      </w:r>
    </w:p>
    <w:p w14:paraId="3534DF4B" w14:textId="77777777" w:rsidR="00E10A14" w:rsidRPr="002909AC" w:rsidRDefault="00E10A14" w:rsidP="00E10A14">
      <w:pPr>
        <w:tabs>
          <w:tab w:val="num" w:pos="709"/>
        </w:tabs>
        <w:autoSpaceDE w:val="0"/>
        <w:autoSpaceDN w:val="0"/>
        <w:adjustRightInd w:val="0"/>
        <w:ind w:right="397"/>
        <w:rPr>
          <w:rFonts w:eastAsia="Times New Roman" w:cs="Times New Roman"/>
          <w:b/>
          <w:bCs/>
          <w:lang w:eastAsia="it-IT"/>
        </w:rPr>
      </w:pPr>
      <w:r w:rsidRPr="002909AC">
        <w:rPr>
          <w:rFonts w:eastAsia="Times New Roman" w:cs="Times New Roman"/>
          <w:b/>
          <w:lang w:eastAsia="it-IT"/>
        </w:rPr>
        <w:t xml:space="preserve">SEZIONE D </w:t>
      </w:r>
      <w:r w:rsidRPr="002909AC">
        <w:rPr>
          <w:rFonts w:eastAsia="Times New Roman" w:cs="Times New Roman"/>
          <w:bCs/>
          <w:lang w:eastAsia="it-IT"/>
        </w:rPr>
        <w:t>– REMUNERAZIONE DELLA GARANZIA E COMMISSIONI SPETTANTI A SACE S.P.A.</w:t>
      </w:r>
    </w:p>
    <w:p w14:paraId="48671E95" w14:textId="77777777" w:rsidR="00E10A14" w:rsidRPr="002909AC" w:rsidRDefault="00E10A14" w:rsidP="00E10A14">
      <w:pPr>
        <w:rPr>
          <w:rFonts w:eastAsia="Times New Roman" w:cs="Times New Roman"/>
          <w:bCs/>
          <w:lang w:eastAsia="it-IT"/>
        </w:rPr>
      </w:pPr>
      <w:r w:rsidRPr="002909AC">
        <w:rPr>
          <w:rFonts w:eastAsia="Times New Roman" w:cs="Times New Roman"/>
          <w:b/>
          <w:lang w:eastAsia="it-IT"/>
        </w:rPr>
        <w:t xml:space="preserve">SEZIONE E </w:t>
      </w:r>
      <w:r w:rsidRPr="002909AC">
        <w:rPr>
          <w:rFonts w:eastAsia="Times New Roman" w:cs="Times New Roman"/>
          <w:bCs/>
          <w:lang w:eastAsia="it-IT"/>
        </w:rPr>
        <w:t>– GESTIONE, INDENNIZZI E RECUPERI</w:t>
      </w:r>
    </w:p>
    <w:p w14:paraId="370D07E8" w14:textId="77777777" w:rsidR="00E10A14" w:rsidRPr="002909AC" w:rsidRDefault="00E10A14" w:rsidP="00E10A14">
      <w:pPr>
        <w:rPr>
          <w:rFonts w:eastAsia="Times New Roman" w:cs="Times New Roman"/>
          <w:bCs/>
          <w:lang w:eastAsia="it-IT"/>
        </w:rPr>
      </w:pPr>
    </w:p>
    <w:p w14:paraId="09F51797" w14:textId="77777777" w:rsidR="00E10A14" w:rsidRPr="002909AC" w:rsidRDefault="00E10A14" w:rsidP="00E10A14">
      <w:pPr>
        <w:tabs>
          <w:tab w:val="num" w:pos="709"/>
        </w:tabs>
        <w:autoSpaceDE w:val="0"/>
        <w:autoSpaceDN w:val="0"/>
        <w:adjustRightInd w:val="0"/>
        <w:ind w:right="397"/>
        <w:rPr>
          <w:rFonts w:eastAsia="Times New Roman" w:cs="Times New Roman"/>
          <w:b/>
          <w:iCs/>
          <w:lang w:eastAsia="it-IT"/>
        </w:rPr>
      </w:pPr>
      <w:bookmarkStart w:id="88" w:name="_Hlk102130218"/>
      <w:r w:rsidRPr="002909AC">
        <w:rPr>
          <w:rFonts w:eastAsia="Times New Roman" w:cs="Times New Roman"/>
          <w:b/>
          <w:iCs/>
          <w:lang w:eastAsia="it-IT"/>
        </w:rPr>
        <w:t>A. DEFINIZIONI</w:t>
      </w:r>
      <w:bookmarkEnd w:id="88"/>
    </w:p>
    <w:p w14:paraId="1A96BA33" w14:textId="77777777" w:rsidR="00E10A14" w:rsidRPr="002909AC" w:rsidRDefault="00E10A14" w:rsidP="00E10A14">
      <w:pPr>
        <w:tabs>
          <w:tab w:val="num" w:pos="709"/>
        </w:tabs>
        <w:autoSpaceDE w:val="0"/>
        <w:autoSpaceDN w:val="0"/>
        <w:adjustRightInd w:val="0"/>
        <w:ind w:left="348" w:right="395"/>
        <w:rPr>
          <w:rFonts w:eastAsia="Times New Roman" w:cs="Times New Roman"/>
          <w:strike/>
          <w:lang w:eastAsia="it-IT"/>
        </w:rPr>
      </w:pPr>
      <w:r w:rsidRPr="002909AC">
        <w:rPr>
          <w:rFonts w:eastAsia="Times New Roman" w:cs="Times New Roman"/>
          <w:lang w:eastAsia="it-IT"/>
        </w:rPr>
        <w:t>1. Ai fini del presente allegato tecnico si intendono per:</w:t>
      </w:r>
    </w:p>
    <w:p w14:paraId="2371EECD" w14:textId="77777777" w:rsidR="00E10A14" w:rsidRPr="002909AC" w:rsidRDefault="00E10A14" w:rsidP="00E10A14">
      <w:pPr>
        <w:numPr>
          <w:ilvl w:val="0"/>
          <w:numId w:val="16"/>
        </w:numPr>
        <w:autoSpaceDE w:val="0"/>
        <w:autoSpaceDN w:val="0"/>
        <w:adjustRightInd w:val="0"/>
        <w:ind w:left="851" w:right="395" w:hanging="425"/>
        <w:rPr>
          <w:rFonts w:eastAsia="Times New Roman" w:cs="Times New Roman"/>
          <w:lang w:eastAsia="it-IT"/>
        </w:rPr>
      </w:pPr>
      <w:r w:rsidRPr="002909AC">
        <w:rPr>
          <w:rFonts w:eastAsia="Times New Roman" w:cs="Times New Roman"/>
          <w:iCs/>
          <w:lang w:eastAsia="it-IT"/>
        </w:rPr>
        <w:t>Codice</w:t>
      </w:r>
      <w:r w:rsidRPr="002909AC">
        <w:rPr>
          <w:rFonts w:eastAsia="Times New Roman" w:cs="Times New Roman"/>
          <w:lang w:eastAsia="it-IT"/>
        </w:rPr>
        <w:t xml:space="preserve"> delle leggi </w:t>
      </w:r>
      <w:r w:rsidRPr="002909AC">
        <w:rPr>
          <w:rFonts w:eastAsia="Times New Roman" w:cs="Times New Roman"/>
          <w:iCs/>
          <w:lang w:eastAsia="it-IT"/>
        </w:rPr>
        <w:t>antimafia</w:t>
      </w:r>
      <w:r w:rsidRPr="002909AC">
        <w:rPr>
          <w:rFonts w:eastAsia="Times New Roman" w:cs="Times New Roman"/>
          <w:lang w:eastAsia="it-IT"/>
        </w:rPr>
        <w:t xml:space="preserve"> e delle misure di prevenzione: il decreto legislativo 6 settembre 2011, n. 159;</w:t>
      </w:r>
    </w:p>
    <w:p w14:paraId="64E2F1C2" w14:textId="77777777" w:rsidR="00E10A14" w:rsidRPr="002909AC" w:rsidRDefault="00E10A14" w:rsidP="00E10A14">
      <w:pPr>
        <w:numPr>
          <w:ilvl w:val="0"/>
          <w:numId w:val="16"/>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 xml:space="preserve">Condizioni di mercato: le condizioni conformi al principio dell’operatore privato in una economia di mercato, in conformità alla Comunicazione della Commissione europea (2008/C 155/02) del 20 giugno 2008 sull’applicazione degli articoli 87 e 88 del trattato CE agli aiuti di Stato concessi sotto forma di garanzie;  </w:t>
      </w:r>
    </w:p>
    <w:p w14:paraId="71617DA9" w14:textId="77777777" w:rsidR="00E10A14" w:rsidRPr="002909AC" w:rsidRDefault="00E10A14" w:rsidP="00E10A14">
      <w:pPr>
        <w:numPr>
          <w:ilvl w:val="0"/>
          <w:numId w:val="16"/>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Conto Corrente: il conto corrente di tesoreria centrale intestato a SACE S.p.A. di cui all’articolo 1, comma 14, del Decreto Liquidità;</w:t>
      </w:r>
    </w:p>
    <w:p w14:paraId="441EA299" w14:textId="77777777" w:rsidR="00E10A14" w:rsidRPr="002909AC" w:rsidRDefault="00E10A14" w:rsidP="00E10A14">
      <w:pPr>
        <w:numPr>
          <w:ilvl w:val="0"/>
          <w:numId w:val="16"/>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 xml:space="preserve">Controparte: Impresa Beneficiaria ovvero una persona giuridica terza nel caso in cui il rimborso del finanziamento sia da questa coperto, integralmente o parzialmente, in garanzia autonoma e a prima richiesta; </w:t>
      </w:r>
    </w:p>
    <w:p w14:paraId="66509821" w14:textId="77777777" w:rsidR="00E10A14" w:rsidRPr="002909AC" w:rsidRDefault="00E10A14" w:rsidP="00E10A14">
      <w:pPr>
        <w:numPr>
          <w:ilvl w:val="0"/>
          <w:numId w:val="16"/>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Decreto Liquidità: il decreto-legge 8 aprile 2020, n. 23, convertito, con modificazioni, dalla legge 5 giugno 2020, n. 40;</w:t>
      </w:r>
    </w:p>
    <w:p w14:paraId="3CE90DF1" w14:textId="77777777" w:rsidR="00E10A14" w:rsidRPr="002909AC" w:rsidRDefault="00E10A14" w:rsidP="00E10A14">
      <w:pPr>
        <w:numPr>
          <w:ilvl w:val="0"/>
          <w:numId w:val="16"/>
        </w:numPr>
        <w:autoSpaceDE w:val="0"/>
        <w:autoSpaceDN w:val="0"/>
        <w:adjustRightInd w:val="0"/>
        <w:ind w:left="851" w:right="395"/>
        <w:rPr>
          <w:rFonts w:eastAsia="Times New Roman" w:cs="Times New Roman"/>
          <w:lang w:eastAsia="it-IT"/>
        </w:rPr>
      </w:pPr>
      <w:r w:rsidRPr="002909AC">
        <w:rPr>
          <w:rFonts w:eastAsia="Times New Roman" w:cs="Times New Roman"/>
          <w:lang w:eastAsia="it-IT"/>
        </w:rPr>
        <w:t>Finanziamenti: i finanziamenti, anche subordinati, sotto qualsiasi forma (ivi inclusi la locazione finanziaria, l’acquisto di crediti a titolo oneroso, il rilascio di fideiussioni, l’apertura di credito documentaria, nonché ogni altra forma di concessione di crediti, garanzie e impegni di firma), come definiti dall’articolo 2 del Decreto del Ministro dell’economia e delle finanze 2 aprile 2015, n. 53, concessi in favore di Imprese Beneficiarie, ovvero concessi ad altro soggetto abilitato all’esercizio del credito in Italia per effettuare i finanziamenti alle Imprese Beneficiarie;</w:t>
      </w:r>
    </w:p>
    <w:p w14:paraId="53C8BC3A" w14:textId="77777777" w:rsidR="00E10A14" w:rsidRPr="002909AC" w:rsidRDefault="00E10A14" w:rsidP="00E10A14">
      <w:pPr>
        <w:numPr>
          <w:ilvl w:val="0"/>
          <w:numId w:val="16"/>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 xml:space="preserve">Fondo: il fondo di cui all’articolo 1, comma 14, del Decreto Liquidità; </w:t>
      </w:r>
    </w:p>
    <w:p w14:paraId="56E9E991" w14:textId="77777777" w:rsidR="00E10A14" w:rsidRPr="002909AC" w:rsidRDefault="00E10A14" w:rsidP="00E10A14">
      <w:pPr>
        <w:numPr>
          <w:ilvl w:val="0"/>
          <w:numId w:val="16"/>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Garanzie: le garanzie sotto qualsiasi forma, ivi incluse controgaranzie, fideiussioni e altri impegni di firma rilasciati da SACE S.p.A. ai sensi dell’articolo 6, comma 14-bis</w:t>
      </w:r>
      <w:r w:rsidRPr="002909AC">
        <w:rPr>
          <w:rFonts w:eastAsia="Times New Roman" w:cs="Times New Roman"/>
          <w:strike/>
          <w:lang w:eastAsia="it-IT"/>
        </w:rPr>
        <w:t xml:space="preserve">, </w:t>
      </w:r>
      <w:r w:rsidRPr="002909AC">
        <w:rPr>
          <w:rFonts w:eastAsia="Times New Roman" w:cs="Times New Roman"/>
          <w:lang w:eastAsia="it-IT"/>
        </w:rPr>
        <w:t xml:space="preserve">del decreto-legge 30 settembre 2003, n. 269, convertito, con modificazioni, dalla legge 24 novembre 2003, n. 326; </w:t>
      </w:r>
    </w:p>
    <w:p w14:paraId="66B23A1D" w14:textId="77777777" w:rsidR="00E10A14" w:rsidRPr="002909AC" w:rsidRDefault="00E10A14" w:rsidP="00E10A14">
      <w:pPr>
        <w:numPr>
          <w:ilvl w:val="0"/>
          <w:numId w:val="16"/>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Gruppo di Controparti connesse: il “gruppo di clienti connessi” secondo la definizione di cui all’articolo 4, punto 39), del Regolamento (UE) n. 575/2013 del Parlamento europeo e del Consiglio del 26 giugno 2013;</w:t>
      </w:r>
    </w:p>
    <w:p w14:paraId="5E6C4D97" w14:textId="77777777" w:rsidR="00E10A14" w:rsidRPr="002909AC" w:rsidRDefault="00E10A14" w:rsidP="00E10A14">
      <w:pPr>
        <w:numPr>
          <w:ilvl w:val="0"/>
          <w:numId w:val="19"/>
        </w:numPr>
        <w:autoSpaceDE w:val="0"/>
        <w:autoSpaceDN w:val="0"/>
        <w:adjustRightInd w:val="0"/>
        <w:ind w:right="395"/>
        <w:rPr>
          <w:rFonts w:eastAsia="Times New Roman" w:cs="Times New Roman"/>
          <w:lang w:eastAsia="it-IT"/>
        </w:rPr>
      </w:pPr>
      <w:r w:rsidRPr="002909AC">
        <w:rPr>
          <w:rFonts w:eastAsia="Times New Roman" w:cs="Times New Roman"/>
          <w:lang w:eastAsia="it-IT"/>
        </w:rPr>
        <w:t xml:space="preserve">Imprese Beneficiarie: le imprese aventi sede legale in Italia e le imprese aventi sede legale all’estero con una stabile organizzazione in Italia, purché le stesse non risultino classificate dal Soggetto Garantito o dal sistema bancario tra le esposizioni deteriorate, non presentino un rapporto tra «totale sconfinamenti per cassa» e «totale accordato operativo per cassa» superiore al venti per cento e non rientrino nella categoria di Imprese in difficoltà; </w:t>
      </w:r>
    </w:p>
    <w:p w14:paraId="7BE978A3" w14:textId="77777777" w:rsidR="00E10A14" w:rsidRPr="002909AC" w:rsidRDefault="00E10A14" w:rsidP="00E10A14">
      <w:pPr>
        <w:numPr>
          <w:ilvl w:val="0"/>
          <w:numId w:val="19"/>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lastRenderedPageBreak/>
        <w:t>Impresa in difficoltà: le imprese che rientrano nella definizione di “imprese in difficoltà” ai sensi della Comunicazione della Commissione europea (2014/C 249/01) recante “Orientamenti sugli aiuti di Stato per il salvataggio e la ristrutturazione di imprese non finanziarie in difficoltà”:</w:t>
      </w:r>
    </w:p>
    <w:p w14:paraId="46C5FCCD" w14:textId="77777777" w:rsidR="00E10A14" w:rsidRPr="002909AC" w:rsidRDefault="00E10A14" w:rsidP="00E10A14">
      <w:pPr>
        <w:numPr>
          <w:ilvl w:val="0"/>
          <w:numId w:val="19"/>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 xml:space="preserve">Limiti di rischio: rappresentano i limiti e i criteri individuati in relazione ai rischi che si intende assumere nell’anno di riferimento, come indicati </w:t>
      </w:r>
      <w:bookmarkStart w:id="89" w:name="_Hlk102130306"/>
      <w:r w:rsidRPr="002909AC">
        <w:rPr>
          <w:rFonts w:eastAsia="Times New Roman" w:cs="Times New Roman"/>
          <w:lang w:eastAsia="it-IT"/>
        </w:rPr>
        <w:t>alla successiva Sezione B, paragrafi 5 e 6</w:t>
      </w:r>
      <w:bookmarkEnd w:id="89"/>
      <w:r w:rsidRPr="002909AC">
        <w:rPr>
          <w:rFonts w:eastAsia="Times New Roman" w:cs="Times New Roman"/>
          <w:lang w:eastAsia="it-IT"/>
        </w:rPr>
        <w:t>;</w:t>
      </w:r>
    </w:p>
    <w:p w14:paraId="34801A6B" w14:textId="77777777" w:rsidR="00E10A14" w:rsidRPr="002909AC" w:rsidRDefault="00E10A14" w:rsidP="00E10A14">
      <w:pPr>
        <w:numPr>
          <w:ilvl w:val="0"/>
          <w:numId w:val="19"/>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Organo Deliberante: indica il Consiglio di amministrazione di SACE S.p.A. ovvero il diverso organo di SACE S.p.A. che risulta competente per la delibera di assunzione, variazione, gestione e indennizzo di ciascuna operazione in base al sistema di deleghe di volta in volta vigente;</w:t>
      </w:r>
    </w:p>
    <w:p w14:paraId="31823B76" w14:textId="77777777" w:rsidR="00E10A14" w:rsidRPr="002909AC" w:rsidRDefault="00E10A14" w:rsidP="00E10A14">
      <w:pPr>
        <w:numPr>
          <w:ilvl w:val="0"/>
          <w:numId w:val="19"/>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Soggetti Garantiti: banche, istituzioni finanziarie nazionali e internazionali e altri soggetti abilitati all'esercizio del credito in Italia, confidi, nonché imprese di assicurazione nazionali e internazionali, autorizzate all’esercizio in Italia del ramo credito e cauzioni ovvero, con riferimento alle Garanzie su Titoli di debito, i sottoscrittori di Titoli di debito emessi dalle Imprese Beneficiarie;</w:t>
      </w:r>
    </w:p>
    <w:p w14:paraId="6C2FE75F" w14:textId="77777777" w:rsidR="00E10A14" w:rsidRPr="002909AC" w:rsidRDefault="00E10A14" w:rsidP="00E10A14">
      <w:pPr>
        <w:numPr>
          <w:ilvl w:val="0"/>
          <w:numId w:val="19"/>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Titoli di debito: prestiti obbligazionari, cambiali finanziarie, titoli di debito e altri strumenti finanziari, emessi dalle Imprese Beneficiarie;</w:t>
      </w:r>
    </w:p>
    <w:p w14:paraId="04CC089F" w14:textId="77777777" w:rsidR="00E10A14" w:rsidRPr="002909AC" w:rsidRDefault="00E10A14" w:rsidP="00E10A14">
      <w:pPr>
        <w:autoSpaceDE w:val="0"/>
        <w:autoSpaceDN w:val="0"/>
        <w:adjustRightInd w:val="0"/>
        <w:ind w:left="426" w:right="395"/>
        <w:rPr>
          <w:rFonts w:eastAsia="Times New Roman" w:cs="Times New Roman"/>
          <w:lang w:eastAsia="it-IT"/>
        </w:rPr>
      </w:pPr>
      <w:r w:rsidRPr="002909AC">
        <w:rPr>
          <w:rFonts w:eastAsia="Times New Roman" w:cs="Times New Roman"/>
          <w:lang w:eastAsia="it-IT"/>
        </w:rPr>
        <w:t>2.</w:t>
      </w:r>
      <w:r w:rsidRPr="002909AC">
        <w:rPr>
          <w:rFonts w:eastAsia="Times New Roman" w:cs="Times New Roman"/>
          <w:lang w:eastAsia="it-IT"/>
        </w:rPr>
        <w:tab/>
        <w:t xml:space="preserve">Ai fini del rilascio delle Garanzie, il titolare o il legale rappresentante dell’Impresa Beneficiaria, nonché i soggetti indicati all’articolo 85, commi 1 e 2, del </w:t>
      </w:r>
      <w:r w:rsidRPr="002909AC">
        <w:rPr>
          <w:rFonts w:eastAsia="Times New Roman" w:cs="Times New Roman"/>
          <w:iCs/>
          <w:lang w:eastAsia="it-IT"/>
        </w:rPr>
        <w:t>Codice</w:t>
      </w:r>
      <w:r w:rsidRPr="002909AC">
        <w:rPr>
          <w:rFonts w:eastAsia="Times New Roman" w:cs="Times New Roman"/>
          <w:lang w:eastAsia="it-IT"/>
        </w:rPr>
        <w:t xml:space="preserve"> delle leggi </w:t>
      </w:r>
      <w:r w:rsidRPr="002909AC">
        <w:rPr>
          <w:rFonts w:eastAsia="Times New Roman" w:cs="Times New Roman"/>
          <w:iCs/>
          <w:lang w:eastAsia="it-IT"/>
        </w:rPr>
        <w:t>antimafia</w:t>
      </w:r>
      <w:r w:rsidRPr="002909AC">
        <w:rPr>
          <w:rFonts w:eastAsia="Times New Roman" w:cs="Times New Roman"/>
          <w:lang w:eastAsia="it-IT"/>
        </w:rPr>
        <w:t xml:space="preserve"> e delle misure di prevenzione, dichiarano di non trovarsi nelle condizioni ostative previste dall'articolo 67 dello stesso Codice. Con protocollo d’intesa sottoscritto tra il Ministero dell’interno, il Ministero dell’economia e delle finanze e la SACE S.p.A. sono disciplinati i controlli, anche con procedure semplificate, di cui al libro II del </w:t>
      </w:r>
      <w:r w:rsidRPr="002909AC">
        <w:rPr>
          <w:rFonts w:eastAsia="Times New Roman" w:cs="Times New Roman"/>
          <w:iCs/>
          <w:lang w:eastAsia="it-IT"/>
        </w:rPr>
        <w:t>Codice</w:t>
      </w:r>
      <w:r w:rsidRPr="002909AC">
        <w:rPr>
          <w:rFonts w:eastAsia="Times New Roman" w:cs="Times New Roman"/>
          <w:lang w:eastAsia="it-IT"/>
        </w:rPr>
        <w:t xml:space="preserve"> delle leggi </w:t>
      </w:r>
      <w:r w:rsidRPr="002909AC">
        <w:rPr>
          <w:rFonts w:eastAsia="Times New Roman" w:cs="Times New Roman"/>
          <w:iCs/>
          <w:lang w:eastAsia="it-IT"/>
        </w:rPr>
        <w:t>antimafia</w:t>
      </w:r>
      <w:r w:rsidRPr="002909AC">
        <w:rPr>
          <w:rFonts w:eastAsia="Times New Roman" w:cs="Times New Roman"/>
          <w:lang w:eastAsia="it-IT"/>
        </w:rPr>
        <w:t xml:space="preserve"> e delle misure di prevenzione.</w:t>
      </w:r>
      <w:r w:rsidRPr="002909AC" w:rsidDel="004C7892">
        <w:rPr>
          <w:rFonts w:eastAsia="Times New Roman" w:cs="Times New Roman"/>
          <w:lang w:eastAsia="it-IT"/>
        </w:rPr>
        <w:t xml:space="preserve"> </w:t>
      </w:r>
    </w:p>
    <w:p w14:paraId="22737ED3" w14:textId="77777777" w:rsidR="00E10A14" w:rsidRPr="002909AC" w:rsidRDefault="00E10A14" w:rsidP="00E10A14">
      <w:pPr>
        <w:tabs>
          <w:tab w:val="num" w:pos="709"/>
        </w:tabs>
        <w:autoSpaceDE w:val="0"/>
        <w:autoSpaceDN w:val="0"/>
        <w:adjustRightInd w:val="0"/>
        <w:ind w:right="397"/>
        <w:rPr>
          <w:rFonts w:eastAsia="Times New Roman" w:cs="Times New Roman"/>
          <w:b/>
          <w:lang w:eastAsia="it-IT"/>
        </w:rPr>
      </w:pPr>
    </w:p>
    <w:p w14:paraId="43D52DEF" w14:textId="77777777" w:rsidR="00E10A14" w:rsidRPr="002909AC" w:rsidRDefault="00E10A14" w:rsidP="00E10A14">
      <w:pPr>
        <w:tabs>
          <w:tab w:val="num" w:pos="709"/>
        </w:tabs>
        <w:autoSpaceDE w:val="0"/>
        <w:autoSpaceDN w:val="0"/>
        <w:adjustRightInd w:val="0"/>
        <w:ind w:left="346" w:right="397"/>
        <w:rPr>
          <w:rFonts w:eastAsia="Times New Roman" w:cs="Times New Roman"/>
          <w:b/>
          <w:lang w:eastAsia="it-IT"/>
        </w:rPr>
      </w:pPr>
      <w:r w:rsidRPr="002909AC">
        <w:rPr>
          <w:rFonts w:eastAsia="Times New Roman" w:cs="Times New Roman"/>
          <w:b/>
          <w:lang w:eastAsia="it-IT"/>
        </w:rPr>
        <w:t>B. CRITERI, MODALITA’ E CONDIZOINI PER IL RILASCIO DELLA GARANZIA</w:t>
      </w:r>
    </w:p>
    <w:p w14:paraId="644FF606" w14:textId="77777777" w:rsidR="00E10A14" w:rsidRPr="002909AC" w:rsidRDefault="00E10A14" w:rsidP="00E10A14">
      <w:pPr>
        <w:numPr>
          <w:ilvl w:val="0"/>
          <w:numId w:val="13"/>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Fermo restando quanto previsto al paragrafo 6, al fine di sostenere e rilanciare l’economia, supportare la crescita dimensionale delle aziende e l’incremento della loro competitività, potenziare lo sviluppo tecnologico e la sostenibilità ambientale, le infrastrutture e le filiere strategiche e favorire l’occupazione, SACE S.p.A. è abilitata a rilasciare, a Condizioni di mercato</w:t>
      </w:r>
      <w:r w:rsidRPr="002909AC" w:rsidDel="00323968">
        <w:rPr>
          <w:rFonts w:eastAsia="Times New Roman" w:cs="Times New Roman"/>
          <w:lang w:eastAsia="it-IT"/>
        </w:rPr>
        <w:t xml:space="preserve"> </w:t>
      </w:r>
      <w:r w:rsidRPr="002909AC">
        <w:rPr>
          <w:rFonts w:eastAsia="Times New Roman" w:cs="Times New Roman"/>
          <w:lang w:eastAsia="it-IT"/>
        </w:rPr>
        <w:t xml:space="preserve">e in conformità con la normativa dell’Unione europea, Garanzie su Finanziamenti e Titoli di debito entro l’importo complessivo massimo di 200 miliardi di euro. </w:t>
      </w:r>
    </w:p>
    <w:p w14:paraId="6A9E39F7" w14:textId="77777777" w:rsidR="00E10A14" w:rsidRPr="002909AC" w:rsidRDefault="00E10A14" w:rsidP="00E10A14">
      <w:pPr>
        <w:numPr>
          <w:ilvl w:val="0"/>
          <w:numId w:val="13"/>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 xml:space="preserve">Le Garanzie su Finanziamenti sono concesse in favore di Soggetti Garantiti </w:t>
      </w:r>
      <w:r w:rsidRPr="002909AC">
        <w:rPr>
          <w:rFonts w:eastAsia="Times New Roman" w:cs="Times New Roman"/>
          <w:bCs/>
          <w:lang w:eastAsia="it-IT"/>
        </w:rPr>
        <w:t xml:space="preserve">per una percentuale massima di copertura del 70%. </w:t>
      </w:r>
    </w:p>
    <w:p w14:paraId="5322A740" w14:textId="77777777" w:rsidR="00E10A14" w:rsidRPr="002909AC" w:rsidRDefault="00E10A14" w:rsidP="00E10A14">
      <w:pPr>
        <w:numPr>
          <w:ilvl w:val="0"/>
          <w:numId w:val="13"/>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Nel rispetto della Comunicazione della Commissione europea (2008/C 155/02) del 20 giugno 2008 sull’applicazione degli articoli 87 e 88 del trattato CE agli aiuti di Stato concessi sotto forma di garanzie, la percentuale di copertura delle Garanzie su Titoli di debito concesse in favore di Soggetti Garantiti  può essere innalzata fino al 100%</w:t>
      </w:r>
      <w:r w:rsidRPr="002909AC">
        <w:rPr>
          <w:rFonts w:eastAsia="Times New Roman" w:cs="Times New Roman"/>
          <w:bCs/>
          <w:lang w:eastAsia="it-IT"/>
        </w:rPr>
        <w:t xml:space="preserve"> qualora i Titoli di debito non siano subordinati, non siano convertibili e fermi restando i limiti declinati nel documento di gestione dei rischi di cui alla Sezione C, paragrafo 4.</w:t>
      </w:r>
    </w:p>
    <w:p w14:paraId="73771904" w14:textId="77777777" w:rsidR="00E10A14" w:rsidRPr="002909AC" w:rsidRDefault="00E10A14" w:rsidP="00E10A14">
      <w:pPr>
        <w:numPr>
          <w:ilvl w:val="0"/>
          <w:numId w:val="13"/>
        </w:numPr>
        <w:autoSpaceDE w:val="0"/>
        <w:autoSpaceDN w:val="0"/>
        <w:adjustRightInd w:val="0"/>
        <w:ind w:left="851" w:right="395" w:hanging="425"/>
        <w:rPr>
          <w:rFonts w:eastAsia="Times New Roman" w:cs="Times New Roman"/>
          <w:lang w:eastAsia="it-IT"/>
        </w:rPr>
      </w:pPr>
      <w:r w:rsidRPr="002909AC">
        <w:rPr>
          <w:rFonts w:eastAsia="Times New Roman" w:cs="Times New Roman"/>
          <w:bCs/>
          <w:lang w:eastAsia="it-IT"/>
        </w:rPr>
        <w:t>SACE S.p.A. rilascia le Garanzie, secondo i procedimenti di seguito disciplinati:</w:t>
      </w:r>
    </w:p>
    <w:p w14:paraId="3B079555" w14:textId="77777777" w:rsidR="00E10A14" w:rsidRPr="002909AC" w:rsidRDefault="00E10A14" w:rsidP="00E10A14">
      <w:pPr>
        <w:numPr>
          <w:ilvl w:val="1"/>
          <w:numId w:val="13"/>
        </w:numPr>
        <w:autoSpaceDE w:val="0"/>
        <w:autoSpaceDN w:val="0"/>
        <w:adjustRightInd w:val="0"/>
        <w:ind w:left="1779" w:right="395"/>
        <w:rPr>
          <w:rFonts w:eastAsia="Times New Roman" w:cs="Times New Roman"/>
          <w:lang w:eastAsia="it-IT"/>
        </w:rPr>
      </w:pPr>
      <w:r w:rsidRPr="002909AC">
        <w:rPr>
          <w:rFonts w:eastAsia="Times New Roman" w:cs="Times New Roman"/>
          <w:lang w:eastAsia="it-IT"/>
        </w:rPr>
        <w:t>nel caso di Garanzie il cui importo massimo garantito in quota capitale ecceda 375 milioni di euro e superi il 25% del fatturato dell’Impresa Beneficiaria ovvero del consolidato del gruppo di riferimento, ove esistente, considerati i dati risultanti dall’ultimo bilancio approvato e in ogni caso qualora l’importo massimo garantito in quota capitale ecceda 1 miliardo di euro:</w:t>
      </w:r>
    </w:p>
    <w:p w14:paraId="2CF8A07E" w14:textId="77777777" w:rsidR="00E10A14" w:rsidRPr="002909AC" w:rsidRDefault="00E10A14" w:rsidP="00E10A14">
      <w:pPr>
        <w:numPr>
          <w:ilvl w:val="3"/>
          <w:numId w:val="13"/>
        </w:numPr>
        <w:autoSpaceDE w:val="0"/>
        <w:autoSpaceDN w:val="0"/>
        <w:adjustRightInd w:val="0"/>
        <w:ind w:right="395"/>
        <w:rPr>
          <w:rFonts w:eastAsia="Times New Roman" w:cs="Times New Roman"/>
          <w:lang w:eastAsia="it-IT"/>
        </w:rPr>
      </w:pPr>
      <w:r w:rsidRPr="002909AC">
        <w:rPr>
          <w:rFonts w:eastAsia="Times New Roman" w:cs="Times New Roman"/>
          <w:lang w:eastAsia="it-IT"/>
        </w:rPr>
        <w:t>la competenza deliberativa è dell’Organo Deliberante di SACE S.p.A. coerentemente con il proprio sistema di deleghe decisionali ed il rilascio della garanzia è subordinato alla decisione assunta con decreto del Ministro dell’economia e delle finanze;</w:t>
      </w:r>
    </w:p>
    <w:p w14:paraId="5931C79B" w14:textId="77777777" w:rsidR="00E10A14" w:rsidRPr="002909AC" w:rsidRDefault="00E10A14" w:rsidP="00E10A14">
      <w:pPr>
        <w:numPr>
          <w:ilvl w:val="3"/>
          <w:numId w:val="13"/>
        </w:numPr>
        <w:autoSpaceDE w:val="0"/>
        <w:autoSpaceDN w:val="0"/>
        <w:adjustRightInd w:val="0"/>
        <w:ind w:right="395"/>
        <w:rPr>
          <w:rFonts w:eastAsia="Times New Roman" w:cs="Times New Roman"/>
          <w:lang w:eastAsia="it-IT"/>
        </w:rPr>
      </w:pPr>
      <w:r w:rsidRPr="002909AC">
        <w:rPr>
          <w:rFonts w:eastAsia="Times New Roman" w:cs="Times New Roman"/>
          <w:lang w:eastAsia="it-IT"/>
        </w:rPr>
        <w:t>SACE S.p.A. informa prontamente il Ministero dell’economia e delle finanze dell’avvio delle attività istruttorie, fornendo tutte le informazioni disponibili;</w:t>
      </w:r>
    </w:p>
    <w:p w14:paraId="65C36A3C" w14:textId="77777777" w:rsidR="00E10A14" w:rsidRPr="002909AC" w:rsidRDefault="00E10A14" w:rsidP="00E10A14">
      <w:pPr>
        <w:numPr>
          <w:ilvl w:val="3"/>
          <w:numId w:val="13"/>
        </w:numPr>
        <w:autoSpaceDE w:val="0"/>
        <w:autoSpaceDN w:val="0"/>
        <w:adjustRightInd w:val="0"/>
        <w:ind w:right="395"/>
        <w:rPr>
          <w:rFonts w:eastAsia="Times New Roman" w:cs="Times New Roman"/>
          <w:lang w:eastAsia="it-IT"/>
        </w:rPr>
      </w:pPr>
      <w:r w:rsidRPr="002909AC">
        <w:rPr>
          <w:rFonts w:eastAsia="Times New Roman" w:cs="Times New Roman"/>
          <w:lang w:eastAsia="it-IT"/>
        </w:rPr>
        <w:t>SACE S.p.A. informa il Ministero dell’economia e delle finanze sugli esiti dell’attività istruttoria.</w:t>
      </w:r>
    </w:p>
    <w:p w14:paraId="14CF7357" w14:textId="77777777" w:rsidR="00E10A14" w:rsidRPr="002909AC" w:rsidRDefault="00E10A14" w:rsidP="00E10A14">
      <w:pPr>
        <w:numPr>
          <w:ilvl w:val="1"/>
          <w:numId w:val="13"/>
        </w:numPr>
        <w:autoSpaceDE w:val="0"/>
        <w:autoSpaceDN w:val="0"/>
        <w:adjustRightInd w:val="0"/>
        <w:ind w:left="1779" w:right="395"/>
        <w:rPr>
          <w:rFonts w:eastAsia="Times New Roman" w:cs="Times New Roman"/>
          <w:lang w:eastAsia="it-IT"/>
        </w:rPr>
      </w:pPr>
      <w:r w:rsidRPr="002909AC">
        <w:rPr>
          <w:rFonts w:eastAsia="Times New Roman" w:cs="Times New Roman"/>
          <w:lang w:eastAsia="it-IT"/>
        </w:rPr>
        <w:t>in tutti gli altri casi, la competenza deliberativa è dell’Organo Deliberante di SACE S.p.A. coerentemente con il proprio sistema di deleghe decisionali.</w:t>
      </w:r>
    </w:p>
    <w:p w14:paraId="75888786" w14:textId="77777777" w:rsidR="00E10A14" w:rsidRPr="002909AC" w:rsidRDefault="00E10A14" w:rsidP="00E10A14">
      <w:pPr>
        <w:numPr>
          <w:ilvl w:val="0"/>
          <w:numId w:val="13"/>
        </w:numPr>
        <w:autoSpaceDE w:val="0"/>
        <w:autoSpaceDN w:val="0"/>
        <w:adjustRightInd w:val="0"/>
        <w:ind w:right="395" w:hanging="502"/>
        <w:rPr>
          <w:rFonts w:eastAsia="Times New Roman" w:cs="Times New Roman"/>
          <w:lang w:eastAsia="it-IT"/>
        </w:rPr>
      </w:pPr>
      <w:r w:rsidRPr="002909AC">
        <w:rPr>
          <w:rFonts w:eastAsia="Times New Roman" w:cs="Times New Roman"/>
          <w:lang w:eastAsia="it-IT"/>
        </w:rPr>
        <w:t xml:space="preserve">SACE S.p.A. rilascia le Garanzie nel rispetto dei seguenti Limiti di Rischio: </w:t>
      </w:r>
    </w:p>
    <w:p w14:paraId="11C4255B" w14:textId="77777777" w:rsidR="00E10A14" w:rsidRPr="002909AC" w:rsidRDefault="00E10A14" w:rsidP="00E10A14">
      <w:pPr>
        <w:numPr>
          <w:ilvl w:val="1"/>
          <w:numId w:val="13"/>
        </w:numPr>
        <w:autoSpaceDE w:val="0"/>
        <w:autoSpaceDN w:val="0"/>
        <w:adjustRightInd w:val="0"/>
        <w:ind w:left="1779" w:right="395"/>
        <w:rPr>
          <w:rFonts w:eastAsia="Times New Roman" w:cs="Times New Roman"/>
          <w:lang w:eastAsia="it-IT"/>
        </w:rPr>
      </w:pPr>
      <w:r w:rsidRPr="002909AC">
        <w:rPr>
          <w:rFonts w:eastAsia="Times New Roman" w:cs="Times New Roman"/>
          <w:lang w:eastAsia="it-IT"/>
        </w:rPr>
        <w:t>Limite di durata massima della singola garanzia pari a 20 anni;</w:t>
      </w:r>
    </w:p>
    <w:p w14:paraId="2CD9C956" w14:textId="77777777" w:rsidR="00E10A14" w:rsidRPr="002909AC" w:rsidRDefault="00E10A14" w:rsidP="00E10A14">
      <w:pPr>
        <w:numPr>
          <w:ilvl w:val="1"/>
          <w:numId w:val="13"/>
        </w:numPr>
        <w:autoSpaceDE w:val="0"/>
        <w:autoSpaceDN w:val="0"/>
        <w:adjustRightInd w:val="0"/>
        <w:ind w:left="1779" w:right="395"/>
        <w:rPr>
          <w:rFonts w:eastAsia="Times New Roman" w:cs="Times New Roman"/>
          <w:lang w:eastAsia="it-IT"/>
        </w:rPr>
      </w:pPr>
      <w:r w:rsidRPr="002909AC">
        <w:rPr>
          <w:rFonts w:eastAsia="Times New Roman" w:cs="Times New Roman"/>
          <w:lang w:eastAsia="it-IT"/>
        </w:rPr>
        <w:lastRenderedPageBreak/>
        <w:t>Limite di massima esposizione su singola Controparte, pari all’8% dell’importo massimo delle garanzie concedibili ai sensi dell’art. 6, comma 14-bis del decreto-legge 30 settembre 2003, n. 269, convertito con modificazioni dalla legge 24 novembre 2003, n. 326;</w:t>
      </w:r>
    </w:p>
    <w:p w14:paraId="3A0DA157" w14:textId="77777777" w:rsidR="00E10A14" w:rsidRPr="002909AC" w:rsidRDefault="00E10A14" w:rsidP="00E10A14">
      <w:pPr>
        <w:numPr>
          <w:ilvl w:val="1"/>
          <w:numId w:val="13"/>
        </w:numPr>
        <w:autoSpaceDE w:val="0"/>
        <w:autoSpaceDN w:val="0"/>
        <w:adjustRightInd w:val="0"/>
        <w:ind w:left="1779" w:right="395"/>
        <w:rPr>
          <w:rFonts w:eastAsia="Times New Roman" w:cs="Times New Roman"/>
          <w:lang w:eastAsia="it-IT"/>
        </w:rPr>
      </w:pPr>
      <w:r w:rsidRPr="002909AC">
        <w:rPr>
          <w:rFonts w:eastAsia="Times New Roman" w:cs="Times New Roman"/>
          <w:lang w:eastAsia="it-IT"/>
        </w:rPr>
        <w:t xml:space="preserve">Limite di massima esposizione su Gruppo di Controparti connesse, pari al 15% dell’importo massimo delle garanzie concedibili ai sensi dell’art. 6, comma 14-bis del decreto-legge 30 settembre 2003, n. 269, convertito con modificazioni dalla legge 24 novembre 2003, n. 326; </w:t>
      </w:r>
    </w:p>
    <w:p w14:paraId="37F349D1" w14:textId="77777777" w:rsidR="00E10A14" w:rsidRPr="002909AC" w:rsidRDefault="00E10A14" w:rsidP="00E10A14">
      <w:pPr>
        <w:numPr>
          <w:ilvl w:val="1"/>
          <w:numId w:val="13"/>
        </w:numPr>
        <w:autoSpaceDE w:val="0"/>
        <w:autoSpaceDN w:val="0"/>
        <w:adjustRightInd w:val="0"/>
        <w:ind w:left="1779" w:right="395"/>
        <w:rPr>
          <w:rFonts w:eastAsia="Times New Roman" w:cs="Times New Roman"/>
          <w:lang w:eastAsia="it-IT"/>
        </w:rPr>
      </w:pPr>
      <w:r w:rsidRPr="002909AC">
        <w:rPr>
          <w:rFonts w:eastAsia="Times New Roman" w:cs="Times New Roman"/>
          <w:lang w:eastAsia="it-IT"/>
        </w:rPr>
        <w:t>Limite di massima esposizione su settore di attività economica, pari al 25% dell’importo massimo delle garanzie concedibili ai sensi dell’art. 6, comma 14-</w:t>
      </w:r>
      <w:r w:rsidRPr="002909AC">
        <w:rPr>
          <w:rFonts w:eastAsia="Times New Roman" w:cs="Times New Roman"/>
          <w:iCs/>
          <w:lang w:eastAsia="it-IT"/>
        </w:rPr>
        <w:t>bis</w:t>
      </w:r>
      <w:r w:rsidRPr="002909AC">
        <w:rPr>
          <w:rFonts w:eastAsia="Times New Roman" w:cs="Times New Roman"/>
          <w:lang w:eastAsia="it-IT"/>
        </w:rPr>
        <w:t xml:space="preserve"> del decreto-legge 30 settembre 2003, n. 269, convertito con modificazioni dalla legge 24 novembre 2003, n. 326;</w:t>
      </w:r>
    </w:p>
    <w:p w14:paraId="0B63AE25" w14:textId="77777777" w:rsidR="00E10A14" w:rsidRPr="002909AC" w:rsidRDefault="00E10A14" w:rsidP="00E10A14">
      <w:pPr>
        <w:numPr>
          <w:ilvl w:val="1"/>
          <w:numId w:val="13"/>
        </w:numPr>
        <w:autoSpaceDE w:val="0"/>
        <w:autoSpaceDN w:val="0"/>
        <w:adjustRightInd w:val="0"/>
        <w:ind w:left="1779" w:right="395"/>
        <w:rPr>
          <w:rFonts w:eastAsia="Times New Roman" w:cs="Times New Roman"/>
          <w:lang w:eastAsia="it-IT"/>
        </w:rPr>
      </w:pPr>
      <w:r w:rsidRPr="002909AC">
        <w:rPr>
          <w:rFonts w:eastAsia="Times New Roman" w:cs="Times New Roman"/>
          <w:lang w:eastAsia="it-IT"/>
        </w:rPr>
        <w:t xml:space="preserve">Rating minimo assegnato alla Controparte al momento del rilascio delle Garanzie non inferiore alla classe equivalente “B”, secondo la scala </w:t>
      </w:r>
      <w:proofErr w:type="spellStart"/>
      <w:r w:rsidRPr="002909AC">
        <w:rPr>
          <w:rFonts w:eastAsia="Times New Roman" w:cs="Times New Roman"/>
          <w:lang w:eastAsia="it-IT"/>
        </w:rPr>
        <w:t>S&amp;P’s</w:t>
      </w:r>
      <w:proofErr w:type="spellEnd"/>
      <w:r w:rsidRPr="002909AC">
        <w:rPr>
          <w:rFonts w:eastAsia="Times New Roman" w:cs="Times New Roman"/>
          <w:lang w:eastAsia="it-IT"/>
        </w:rPr>
        <w:t>, fermo restando il perseguimento di un adeguato bilanciamento del merito di credito delle esposizioni assunte.</w:t>
      </w:r>
    </w:p>
    <w:p w14:paraId="0A1C8568" w14:textId="77777777" w:rsidR="00E10A14" w:rsidRPr="002909AC" w:rsidRDefault="00E10A14" w:rsidP="00E10A14">
      <w:pPr>
        <w:numPr>
          <w:ilvl w:val="0"/>
          <w:numId w:val="13"/>
        </w:numPr>
        <w:autoSpaceDE w:val="0"/>
        <w:autoSpaceDN w:val="0"/>
        <w:adjustRightInd w:val="0"/>
        <w:ind w:right="395"/>
        <w:rPr>
          <w:rFonts w:eastAsia="Times New Roman" w:cs="Times New Roman"/>
          <w:lang w:eastAsia="it-IT"/>
        </w:rPr>
      </w:pPr>
      <w:bookmarkStart w:id="90" w:name="_Hlk81992957"/>
      <w:r w:rsidRPr="002909AC">
        <w:rPr>
          <w:rFonts w:eastAsia="Times New Roman" w:cs="Times New Roman"/>
          <w:lang w:eastAsia="it-IT"/>
        </w:rPr>
        <w:t>La somma degli impegni, tempo per tempo in essere, assunti da SACE S.p.A. ai sensi dell’articolo 1 del decreto-legge 8 aprile 2020, n. 23, convertito, con modificazioni, dalla legge 5 giugno 2020, n. 40 e degli impegni assunti da SACE S.p.A. ai sensi dell’articolo 6, comma 14-bis, del decreto-legge 30 settembre 2003, n. 269, convertito con modificazioni dalla legge 24 novembre 2003, n. 326, non supera l’importo complessivo massimo di 200 miliardi di euro</w:t>
      </w:r>
      <w:bookmarkEnd w:id="90"/>
      <w:r w:rsidRPr="002909AC">
        <w:rPr>
          <w:rFonts w:eastAsia="Times New Roman" w:cs="Times New Roman"/>
          <w:lang w:eastAsia="it-IT"/>
        </w:rPr>
        <w:t>. Fermo restando tale limite, per i primi 18 mesi dalla data di entrata in vigore del presente allegato tecnico, SACE S.p.A. non rilascia Garanzie su Finanziamenti e Titoli di debito, oltre l’importo complessivo massimo di 70 miliardi di euro, pari al 35% dell’importo massimo previsto dall’articolo 6, comma 14-bis</w:t>
      </w:r>
      <w:r w:rsidRPr="002909AC">
        <w:rPr>
          <w:rFonts w:eastAsia="Times New Roman" w:cs="Times New Roman"/>
          <w:strike/>
          <w:lang w:eastAsia="it-IT"/>
        </w:rPr>
        <w:t xml:space="preserve">, </w:t>
      </w:r>
      <w:r w:rsidRPr="002909AC">
        <w:rPr>
          <w:rFonts w:eastAsia="Times New Roman" w:cs="Times New Roman"/>
          <w:lang w:eastAsia="it-IT"/>
        </w:rPr>
        <w:t>del decreto-legge 30 settembre 2003, n. 269, convertito con modificazioni dalla legge 24 novembre 2003, n. 326. Inoltre, nel periodo di tempo anzidetto, la percentuale di Garanzie rilasciate a Controparti aventi rating inferiore alla classe equivalente “BB-” secondo la scala S&amp;P, non supera, sia complessivamente sia in riferimento alla medesima Controparte, l’importo di 3,5 miliardi di euro, pari al 5% dell’importo complessivo massimo consentito per il sopra citato periodo di 18 mesi, decorrenti dalla data di entrata in vigore del presente allegato tecnico. In ogni caso:</w:t>
      </w:r>
    </w:p>
    <w:p w14:paraId="03369098" w14:textId="77777777" w:rsidR="00E10A14" w:rsidRPr="002909AC" w:rsidRDefault="00E10A14" w:rsidP="00E10A14">
      <w:pPr>
        <w:numPr>
          <w:ilvl w:val="1"/>
          <w:numId w:val="13"/>
        </w:numPr>
        <w:autoSpaceDE w:val="0"/>
        <w:autoSpaceDN w:val="0"/>
        <w:adjustRightInd w:val="0"/>
        <w:ind w:left="1779" w:right="395"/>
        <w:rPr>
          <w:rFonts w:eastAsia="Times New Roman" w:cs="Times New Roman"/>
          <w:lang w:eastAsia="it-IT"/>
        </w:rPr>
      </w:pPr>
      <w:r w:rsidRPr="002909AC">
        <w:rPr>
          <w:rFonts w:eastAsia="Times New Roman" w:cs="Times New Roman"/>
          <w:lang w:eastAsia="it-IT"/>
        </w:rPr>
        <w:t>fermo quanto previsto dal paragrafo 3, la porzione di Garanzie su Titoli di debito non può superare, per i primi 18 mesi dalla data di entrata in vigore del presente allegato tecnico, l’importo complessivo massimo di 6 miliardi di euro e, comunque, anche successivamente, non potrà superare il 15% dell’importo complessivo massimo previsto dall’articolo 6, comma 14-bis</w:t>
      </w:r>
      <w:r w:rsidRPr="002909AC">
        <w:rPr>
          <w:rFonts w:eastAsia="Times New Roman" w:cs="Times New Roman"/>
          <w:strike/>
          <w:lang w:eastAsia="it-IT"/>
        </w:rPr>
        <w:t xml:space="preserve">, </w:t>
      </w:r>
      <w:r w:rsidRPr="002909AC">
        <w:rPr>
          <w:rFonts w:eastAsia="Times New Roman" w:cs="Times New Roman"/>
          <w:lang w:eastAsia="it-IT"/>
        </w:rPr>
        <w:t xml:space="preserve">del decreto-legge 30 settembre 2003, n. 269, convertito con modificazioni dalla legge 24 novembre 2003, n. 326. </w:t>
      </w:r>
    </w:p>
    <w:p w14:paraId="5F55D854" w14:textId="77777777" w:rsidR="00E10A14" w:rsidRPr="002909AC" w:rsidRDefault="00E10A14" w:rsidP="00E10A14">
      <w:pPr>
        <w:numPr>
          <w:ilvl w:val="0"/>
          <w:numId w:val="13"/>
        </w:numPr>
        <w:autoSpaceDE w:val="0"/>
        <w:autoSpaceDN w:val="0"/>
        <w:adjustRightInd w:val="0"/>
        <w:ind w:right="395"/>
        <w:rPr>
          <w:rFonts w:eastAsia="Times New Roman" w:cs="Times New Roman"/>
          <w:lang w:eastAsia="it-IT"/>
        </w:rPr>
      </w:pPr>
      <w:r w:rsidRPr="002909AC">
        <w:rPr>
          <w:rFonts w:eastAsia="Times New Roman" w:cs="Times New Roman"/>
          <w:lang w:eastAsia="it-IT"/>
        </w:rPr>
        <w:t>SACE S.p.A. declina ulteriormente i limiti di cui al paragrafo 5 sulla base delle differenti forme tecniche di intervento, nell’ambito del documento riguardante le politiche di gestione del rischio e linee guida adottate da SACE S.p.A., di cui alla successiva Sezione C, paragrafo 4. SACE S.p.A. individua tali limiti tenendo conto altresì delle ulteriori esposizioni dello Stato, derivanti da altri strumenti di garanzia gestiti dalla stessa SACE S.p.A. Al fine di contenere i rischi assunti dallo Stato, d’intesa con il Ministero dell’economia e delle finanze, possono essere modificati i Limiti di Rischio sopra riportati anche in dipendenza delle informazioni fornite da SACE S.p.A. ai sensi della successiva Sezione C, paragrafo 4, sull’andamento del portafoglio garantito e dei volumi di attività attesi.</w:t>
      </w:r>
    </w:p>
    <w:p w14:paraId="7B5908CC" w14:textId="77777777" w:rsidR="00E10A14" w:rsidRPr="002909AC" w:rsidRDefault="00E10A14" w:rsidP="00E10A14">
      <w:pPr>
        <w:numPr>
          <w:ilvl w:val="0"/>
          <w:numId w:val="13"/>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Ai fini della migliore gestione del rischio e fermi restando tutti i limiti declinati nella presente Sezione, SACE S.p.A. assicura un adeguato bilanciamento tra le diverse forme tecniche di cui alla presente Sezione, secondo criteri e specifiche contenuti nel documento riguardante le politiche di gestione del rischio e linee guida adottate da SACE S.p.A., di cui alla successiva Sezione C, paragrafo 4.</w:t>
      </w:r>
    </w:p>
    <w:p w14:paraId="21B37BBD" w14:textId="77777777" w:rsidR="00E10A14" w:rsidRPr="002909AC" w:rsidRDefault="00E10A14" w:rsidP="00E10A14">
      <w:pPr>
        <w:numPr>
          <w:ilvl w:val="0"/>
          <w:numId w:val="13"/>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 xml:space="preserve">Nello svolgimento dell’attività istruttoria delle operazioni da cui derivano gli impegni da assumere SACE S.p.A. opera con la dovuta diligenza professionale, attraverso le proprie strutture competenti per l’analisi, valutazione e gestione dei rischi, ed esegue la valutazione, caso per caso, di ciascuna richiesta di concessione della Garanzia, tenuto conto dell’eterogeneità che contraddistingue le Imprese Beneficiarie e delle peculiarità di ciascun Finanziamento o </w:t>
      </w:r>
      <w:r w:rsidRPr="002909AC">
        <w:rPr>
          <w:rFonts w:eastAsia="Times New Roman" w:cs="Times New Roman"/>
          <w:lang w:eastAsia="it-IT"/>
        </w:rPr>
        <w:lastRenderedPageBreak/>
        <w:t>Titolo di debito nonché dello specifico livello di rischio. Nell’ambito della procedura di istruttoria, SACE S.p.A. valuta il rispetto da parte dei Soggetti Garantiti, diversi dai sottoscrittori dei Titoli di Debito, di adeguati princìpi di organizzazione, vigilanza, patrimonializzazione ed operatività. Non sono ricompresi nei Soggetti Garantiti i soggetti destinatari di sanzioni, divieti, misure restrittive o altri provvedimenti in materia di sanzioni di tipo economico o finanziario, oppure inerenti embarghi commerciali, che siano emanati, amministrati o imposti ai sensi o per effetto di risoluzioni delle Nazioni Unite, dall’Unione Europea, dalla Repubblica Italiana o (nei limiti in cui compatibile con la normativa comunitaria e italiana) dalle autorità degli Stati Uniti d’America ovvero di leggi o regolamenti adottati dall’Unione Europea, dalla Repubblica Italiana o (nei limiti in cui compatibile con la normativa comunitaria e italiana) dalle autorità degli Stati Uniti d’America nonché i soggetti che risiedono in paesi o territori non cooperativi ai fini fiscali.</w:t>
      </w:r>
    </w:p>
    <w:p w14:paraId="7D9EBE6C" w14:textId="77777777" w:rsidR="00E10A14" w:rsidRPr="002909AC" w:rsidRDefault="00E10A14" w:rsidP="00E10A14">
      <w:pPr>
        <w:numPr>
          <w:ilvl w:val="0"/>
          <w:numId w:val="13"/>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 xml:space="preserve">Le modalità operative ai fini della assunzione e gestione delle Garanzie, della loro escussione e del recupero dei crediti, nonché la documentazione necessaria ai fini del rilascio delle Garanzie inclusi i rimedi contrattuali previsti in relazione all’inadempimento da parte del Soggetto Garantito agli impegni previsti, sono ulteriormente specificate da SACE S.p.A. </w:t>
      </w:r>
    </w:p>
    <w:p w14:paraId="4DFC415A" w14:textId="77777777" w:rsidR="00E10A14" w:rsidRPr="002909AC" w:rsidRDefault="00E10A14" w:rsidP="00E10A14">
      <w:pPr>
        <w:numPr>
          <w:ilvl w:val="0"/>
          <w:numId w:val="13"/>
        </w:numPr>
        <w:autoSpaceDE w:val="0"/>
        <w:autoSpaceDN w:val="0"/>
        <w:adjustRightInd w:val="0"/>
        <w:ind w:left="851" w:right="395" w:hanging="425"/>
        <w:rPr>
          <w:rFonts w:eastAsia="Times New Roman" w:cs="Times New Roman"/>
          <w:lang w:eastAsia="it-IT"/>
        </w:rPr>
      </w:pPr>
      <w:r w:rsidRPr="002909AC">
        <w:rPr>
          <w:rFonts w:eastAsia="Times New Roman" w:cs="Times New Roman"/>
          <w:lang w:eastAsia="it-IT"/>
        </w:rPr>
        <w:t>Le disposizioni del presente allegato tecnico non attribuiscono diritti soggettivi e/o interessi legittimi in relazione alla concessione della garanzia.</w:t>
      </w:r>
    </w:p>
    <w:p w14:paraId="6163E6F2" w14:textId="77777777" w:rsidR="00E10A14" w:rsidRPr="002909AC" w:rsidRDefault="00E10A14" w:rsidP="00E10A14">
      <w:pPr>
        <w:tabs>
          <w:tab w:val="num" w:pos="709"/>
        </w:tabs>
        <w:autoSpaceDE w:val="0"/>
        <w:autoSpaceDN w:val="0"/>
        <w:adjustRightInd w:val="0"/>
        <w:ind w:left="346" w:right="397"/>
        <w:jc w:val="center"/>
        <w:rPr>
          <w:rFonts w:eastAsia="Times New Roman" w:cs="Times New Roman"/>
          <w:b/>
          <w:lang w:eastAsia="it-IT"/>
        </w:rPr>
      </w:pPr>
    </w:p>
    <w:p w14:paraId="509FB62B" w14:textId="77777777" w:rsidR="00E10A14" w:rsidRPr="002909AC" w:rsidRDefault="00E10A14" w:rsidP="00E10A14">
      <w:pPr>
        <w:tabs>
          <w:tab w:val="num" w:pos="709"/>
        </w:tabs>
        <w:autoSpaceDE w:val="0"/>
        <w:autoSpaceDN w:val="0"/>
        <w:adjustRightInd w:val="0"/>
        <w:ind w:left="346" w:right="397"/>
        <w:rPr>
          <w:rFonts w:eastAsia="Times New Roman" w:cs="Times New Roman"/>
          <w:lang w:eastAsia="it-IT"/>
        </w:rPr>
      </w:pPr>
      <w:r w:rsidRPr="002909AC">
        <w:rPr>
          <w:rFonts w:eastAsia="Times New Roman" w:cs="Times New Roman"/>
          <w:b/>
          <w:lang w:eastAsia="it-IT"/>
        </w:rPr>
        <w:t>C. OPERATIVITA’ DELLA GARANZIA DELLO STATO</w:t>
      </w:r>
    </w:p>
    <w:p w14:paraId="1A1C6AD0" w14:textId="77777777" w:rsidR="00E10A14" w:rsidRPr="002909AC" w:rsidRDefault="00E10A14" w:rsidP="00E10A14">
      <w:pPr>
        <w:numPr>
          <w:ilvl w:val="0"/>
          <w:numId w:val="15"/>
        </w:numPr>
        <w:autoSpaceDE w:val="0"/>
        <w:autoSpaceDN w:val="0"/>
        <w:adjustRightInd w:val="0"/>
        <w:ind w:left="357" w:right="397" w:hanging="357"/>
        <w:rPr>
          <w:rFonts w:eastAsia="Times New Roman" w:cs="Times New Roman"/>
          <w:strike/>
          <w:lang w:eastAsia="it-IT"/>
        </w:rPr>
      </w:pPr>
      <w:r w:rsidRPr="002909AC">
        <w:rPr>
          <w:rFonts w:eastAsia="Times New Roman" w:cs="Times New Roman"/>
          <w:lang w:eastAsia="it-IT"/>
        </w:rPr>
        <w:t xml:space="preserve">Ai sensi dell’articolo 6, comma, del decreto-legge 30 settembre 2003, n. 269, convertito, con modificazioni, dalla legge 24 novembre 2003, n. 326, sulle obbligazioni di SACE S.p.A. derivanti dalle Garanzie è accordata di diritto la garanzia dello Stato a prima richiesta e senza regresso, restando in ogni caso inteso che le richieste di indennizzo e qualsiasi comunicazione o istanza dei Soggetti Garantiti devono essere rivolte unicamente a SACE S.p.A. </w:t>
      </w:r>
    </w:p>
    <w:p w14:paraId="4F3A6336" w14:textId="77777777" w:rsidR="00E10A14" w:rsidRPr="002909AC" w:rsidRDefault="00E10A14" w:rsidP="00E10A14">
      <w:pPr>
        <w:numPr>
          <w:ilvl w:val="0"/>
          <w:numId w:val="15"/>
        </w:numPr>
        <w:autoSpaceDE w:val="0"/>
        <w:autoSpaceDN w:val="0"/>
        <w:adjustRightInd w:val="0"/>
        <w:ind w:left="357" w:right="397" w:hanging="357"/>
        <w:rPr>
          <w:rFonts w:eastAsia="Times New Roman" w:cs="Times New Roman"/>
          <w:lang w:eastAsia="it-IT"/>
        </w:rPr>
      </w:pPr>
      <w:r w:rsidRPr="002909AC">
        <w:rPr>
          <w:rFonts w:eastAsia="Times New Roman" w:cs="Times New Roman"/>
          <w:lang w:eastAsia="it-IT"/>
        </w:rPr>
        <w:t xml:space="preserve">La garanzia dello Stato è esplicita, incondizionata, irrevocabile e si estende al rimborso del capitale, al pagamento degli interessi e ad ogni altro onere accessorio, al netto dei premi incassati da SACE S.p.A. a titolo di remunerazione delle Garanzie e versati al Fondo al netto delle commissioni spettanti a SACE S.p.A., ai sensi di quanto previsto dalla successiva Sezione D. </w:t>
      </w:r>
    </w:p>
    <w:p w14:paraId="0DFCEA8F" w14:textId="77777777" w:rsidR="00E10A14" w:rsidRPr="002909AC" w:rsidRDefault="00E10A14" w:rsidP="00E10A14">
      <w:pPr>
        <w:numPr>
          <w:ilvl w:val="0"/>
          <w:numId w:val="15"/>
        </w:numPr>
        <w:autoSpaceDE w:val="0"/>
        <w:autoSpaceDN w:val="0"/>
        <w:adjustRightInd w:val="0"/>
        <w:ind w:left="357" w:right="397" w:hanging="357"/>
        <w:rPr>
          <w:rFonts w:eastAsia="Times New Roman" w:cs="Times New Roman"/>
          <w:strike/>
          <w:lang w:eastAsia="it-IT"/>
        </w:rPr>
      </w:pPr>
      <w:r w:rsidRPr="002909AC">
        <w:rPr>
          <w:rFonts w:eastAsia="Times New Roman" w:cs="Times New Roman"/>
          <w:lang w:eastAsia="it-IT"/>
        </w:rPr>
        <w:t>SACE S.p.A. registra le attività svolte ai sensi del presente allegato tecnico con contabilità separata.</w:t>
      </w:r>
    </w:p>
    <w:p w14:paraId="3ABF1E8E" w14:textId="77777777" w:rsidR="00E10A14" w:rsidRPr="002909AC" w:rsidRDefault="00E10A14" w:rsidP="00E10A14">
      <w:pPr>
        <w:numPr>
          <w:ilvl w:val="0"/>
          <w:numId w:val="15"/>
        </w:numPr>
        <w:autoSpaceDE w:val="0"/>
        <w:autoSpaceDN w:val="0"/>
        <w:adjustRightInd w:val="0"/>
        <w:ind w:left="357" w:right="397" w:hanging="357"/>
        <w:rPr>
          <w:rFonts w:eastAsia="Times New Roman" w:cs="Times New Roman"/>
          <w:lang w:eastAsia="it-IT"/>
        </w:rPr>
      </w:pPr>
      <w:r w:rsidRPr="002909AC">
        <w:rPr>
          <w:rFonts w:eastAsia="Times New Roman" w:cs="Times New Roman"/>
          <w:lang w:eastAsia="it-IT"/>
        </w:rPr>
        <w:t>SACE S.p.A., anche al fine di consentire un’adeguata programmazione pluriennale della dotazione del Fondo, trasmette al Ministero dell’economia e delle finanze – Dipartimento del Tesoro – Direzione VI:</w:t>
      </w:r>
    </w:p>
    <w:p w14:paraId="510406AD" w14:textId="77777777" w:rsidR="00E10A14" w:rsidRPr="002909AC" w:rsidRDefault="00E10A14" w:rsidP="00E10A14">
      <w:pPr>
        <w:numPr>
          <w:ilvl w:val="8"/>
          <w:numId w:val="15"/>
        </w:numPr>
        <w:autoSpaceDE w:val="0"/>
        <w:autoSpaceDN w:val="0"/>
        <w:adjustRightInd w:val="0"/>
        <w:ind w:right="397"/>
        <w:rPr>
          <w:rFonts w:eastAsia="Times New Roman" w:cs="Times New Roman"/>
          <w:lang w:eastAsia="it-IT"/>
        </w:rPr>
      </w:pPr>
      <w:r w:rsidRPr="002909AC">
        <w:rPr>
          <w:rFonts w:eastAsia="Times New Roman" w:cs="Times New Roman"/>
          <w:lang w:eastAsia="it-IT"/>
        </w:rPr>
        <w:t>periodicamente, con cadenza almeno annuale, un’informativa volta a fornire, su base previsionale e tenuto conto dei Limiti di rischio applicabili, una panoramica dei volumi, della composizione del portafoglio delle Garanzie e delle relative stime di rischio, unitamente ad una informativa sulle politiche di gestione del rischio relativo alle operatività di cui al presente allegato tecnico e sulle linee guida adottate da SACE S.p.A.;</w:t>
      </w:r>
    </w:p>
    <w:p w14:paraId="2280F391" w14:textId="77777777" w:rsidR="00E10A14" w:rsidRPr="002909AC" w:rsidRDefault="00E10A14" w:rsidP="00E10A14">
      <w:pPr>
        <w:numPr>
          <w:ilvl w:val="8"/>
          <w:numId w:val="15"/>
        </w:numPr>
        <w:autoSpaceDE w:val="0"/>
        <w:autoSpaceDN w:val="0"/>
        <w:adjustRightInd w:val="0"/>
        <w:ind w:right="397"/>
        <w:rPr>
          <w:rFonts w:eastAsia="Times New Roman" w:cs="Times New Roman"/>
          <w:lang w:eastAsia="it-IT"/>
        </w:rPr>
      </w:pPr>
      <w:r w:rsidRPr="002909AC">
        <w:rPr>
          <w:rFonts w:eastAsia="Times New Roman" w:cs="Times New Roman"/>
          <w:lang w:eastAsia="it-IT"/>
        </w:rPr>
        <w:t xml:space="preserve">periodicamente, con cadenza almeno trimestrale: a) un’informativa ex ante sugli impegni da assumere - in termini di Garanzie, volumi e le possibili stime di rischio ad essi associati – e sulle altre decisioni aziendali rilevanti ai fini dell’assunzione di impegni; b) un’informativa contenente: 1) le deliberazioni adottate dai propri organi,  2) gli impegni assunti e in essere in termini di volumi, premi, richieste di indennizzo, pagamenti effettuati a fronte delle richieste di indennizzo,  recupero dei crediti, spese amministrative, stima delle commissioni spettanti a SACE S.p.A., 3) il “Risk Reporting “contenente le stime di rischio e le risultanze dell’attività di monitoraggio del fabbisogno di risorse del Fondo, sulla base della metodologia definita all’interno del documento riguardante le politiche di gestione del rischio e le linee guida adottate da SACE S.p.A., di cui alla lettera i) del presente paragrafo, unitamente ad una descrizione delle eventuali misure di contenimento individuate come necessarie; 4) eventuali modifiche al sistema aziendale di deleghe decisionali in materia di assunzione, di gestione degli impegni in essere, delle richieste di indennizzo e del recupero dei crediti. </w:t>
      </w:r>
    </w:p>
    <w:p w14:paraId="480CB78D" w14:textId="77777777" w:rsidR="00E10A14" w:rsidRPr="002909AC" w:rsidRDefault="00E10A14" w:rsidP="00E10A14">
      <w:pPr>
        <w:numPr>
          <w:ilvl w:val="0"/>
          <w:numId w:val="15"/>
        </w:numPr>
        <w:autoSpaceDE w:val="0"/>
        <w:autoSpaceDN w:val="0"/>
        <w:adjustRightInd w:val="0"/>
        <w:ind w:left="357" w:right="397" w:hanging="357"/>
        <w:rPr>
          <w:rFonts w:eastAsia="Times New Roman" w:cs="Times New Roman"/>
          <w:lang w:eastAsia="it-IT"/>
        </w:rPr>
      </w:pPr>
      <w:r w:rsidRPr="002909AC">
        <w:rPr>
          <w:rFonts w:eastAsia="Times New Roman" w:cs="Times New Roman"/>
          <w:lang w:eastAsia="it-IT"/>
        </w:rPr>
        <w:t>SACE S.p.A. trasmette al Ministero dell’economia e delle finanze un tempestivo aggiornamento delle informative di cui al paragrafo precedente, qualora si manifestino variazioni significative con particolare riferimento, a titolo esemplificativo, alle variazioni relative ad impegni, premi, indennizzi ovvero ad altre voci che comportino movimentazioni di cassa.</w:t>
      </w:r>
    </w:p>
    <w:p w14:paraId="2AEA66B4" w14:textId="77777777" w:rsidR="00E10A14" w:rsidRPr="002909AC" w:rsidRDefault="00E10A14" w:rsidP="00E10A14">
      <w:pPr>
        <w:tabs>
          <w:tab w:val="num" w:pos="709"/>
        </w:tabs>
        <w:autoSpaceDE w:val="0"/>
        <w:autoSpaceDN w:val="0"/>
        <w:adjustRightInd w:val="0"/>
        <w:ind w:right="397"/>
        <w:rPr>
          <w:rFonts w:eastAsia="Times New Roman" w:cs="Times New Roman"/>
          <w:lang w:eastAsia="it-IT"/>
        </w:rPr>
      </w:pPr>
    </w:p>
    <w:p w14:paraId="7D72CFFE" w14:textId="77777777" w:rsidR="00E10A14" w:rsidRPr="002909AC" w:rsidRDefault="00E10A14" w:rsidP="00E10A14">
      <w:pPr>
        <w:tabs>
          <w:tab w:val="num" w:pos="709"/>
        </w:tabs>
        <w:autoSpaceDE w:val="0"/>
        <w:autoSpaceDN w:val="0"/>
        <w:adjustRightInd w:val="0"/>
        <w:ind w:right="397"/>
        <w:rPr>
          <w:rFonts w:eastAsia="Times New Roman" w:cs="Times New Roman"/>
          <w:b/>
          <w:bCs/>
          <w:lang w:eastAsia="it-IT"/>
        </w:rPr>
      </w:pPr>
      <w:r w:rsidRPr="002909AC">
        <w:rPr>
          <w:rFonts w:eastAsia="Times New Roman" w:cs="Times New Roman"/>
          <w:b/>
          <w:bCs/>
          <w:lang w:eastAsia="it-IT"/>
        </w:rPr>
        <w:lastRenderedPageBreak/>
        <w:t>D. REMUNERAZIONE DELLA GARANZIA E COMMISSIONI SPETTANTI A SACE S.P.A.</w:t>
      </w:r>
    </w:p>
    <w:p w14:paraId="38A243DA" w14:textId="77777777" w:rsidR="00E10A14" w:rsidRPr="002909AC" w:rsidRDefault="00E10A14" w:rsidP="00E10A14">
      <w:pPr>
        <w:numPr>
          <w:ilvl w:val="0"/>
          <w:numId w:val="17"/>
        </w:numPr>
        <w:autoSpaceDE w:val="0"/>
        <w:autoSpaceDN w:val="0"/>
        <w:adjustRightInd w:val="0"/>
        <w:ind w:right="395"/>
        <w:rPr>
          <w:rFonts w:eastAsia="Times New Roman" w:cs="Times New Roman"/>
          <w:b/>
          <w:lang w:eastAsia="it-IT"/>
        </w:rPr>
      </w:pPr>
      <w:r w:rsidRPr="002909AC">
        <w:rPr>
          <w:rFonts w:eastAsia="Times New Roman" w:cs="Times New Roman"/>
          <w:lang w:eastAsia="it-IT"/>
        </w:rPr>
        <w:t>SACE S.p.A. determina i premi a titolo di remunerazione delle Garanzie a Condizioni di mercato nel rispetto della Comunicazione della Commissione europea (2008/C 155/02) del 20 giugno 2008 sull’applicazione degli articoli 87 e 88 del trattato CE agli aiuti di Stato concessi sotto forma di garanzie, in conformità alla metodologia di cui al prospetto tecnico concordato con il Ministero dell’economia e delle finanze. Il livello dei premi è rivisto almeno annualmente per verificarne l’adeguatezza ai fini dell’autofinanziamento del regime di garanzia. I premi riscossi da SACE S.p.A. sono versati sul Conto Corrente, al netto delle commissioni trattenute da SACE S.p.A. per le attività svolte ai sensi del presente allegato tecnico e risultanti dalla contabilità di SACE S.p.A. e salvo conguaglio all’esito dell’approvazione del bilancio.</w:t>
      </w:r>
    </w:p>
    <w:p w14:paraId="4411D058" w14:textId="77777777" w:rsidR="00E10A14" w:rsidRPr="002909AC" w:rsidRDefault="00E10A14" w:rsidP="00E10A14">
      <w:pPr>
        <w:numPr>
          <w:ilvl w:val="0"/>
          <w:numId w:val="17"/>
        </w:numPr>
        <w:autoSpaceDE w:val="0"/>
        <w:autoSpaceDN w:val="0"/>
        <w:adjustRightInd w:val="0"/>
        <w:ind w:right="395"/>
        <w:rPr>
          <w:rFonts w:eastAsia="Times New Roman" w:cs="Times New Roman"/>
          <w:lang w:eastAsia="it-IT"/>
        </w:rPr>
      </w:pPr>
      <w:r w:rsidRPr="002909AC">
        <w:rPr>
          <w:rFonts w:eastAsia="Times New Roman" w:cs="Times New Roman"/>
          <w:lang w:eastAsia="it-IT"/>
        </w:rPr>
        <w:t>Le commissioni dovute a SACE S.p.A. sono limitate alla copertura dei costi sostenuti da questa e imputabili alle attività svolte per l’acquisizione, gestione, ristrutturazione e recupero degli impegni connessi alle Garanzie, come risultanti da idonea rendicontazione certificata dal soggetto incaricato della revisione dei conti.</w:t>
      </w:r>
    </w:p>
    <w:p w14:paraId="7A72AB1D" w14:textId="77777777" w:rsidR="00E10A14" w:rsidRPr="002909AC" w:rsidRDefault="00E10A14" w:rsidP="00E10A14">
      <w:pPr>
        <w:numPr>
          <w:ilvl w:val="0"/>
          <w:numId w:val="17"/>
        </w:numPr>
        <w:autoSpaceDE w:val="0"/>
        <w:autoSpaceDN w:val="0"/>
        <w:adjustRightInd w:val="0"/>
        <w:ind w:right="395"/>
        <w:rPr>
          <w:rFonts w:eastAsia="Times New Roman" w:cs="Times New Roman"/>
          <w:lang w:eastAsia="it-IT"/>
        </w:rPr>
      </w:pPr>
      <w:r w:rsidRPr="002909AC">
        <w:rPr>
          <w:rFonts w:eastAsia="Times New Roman" w:cs="Times New Roman"/>
          <w:lang w:eastAsia="it-IT"/>
        </w:rPr>
        <w:t>SACE S.p.A. trasmette al Ministero dell’economia e delle finanze:</w:t>
      </w:r>
    </w:p>
    <w:p w14:paraId="1C1B6E00" w14:textId="77777777" w:rsidR="00E10A14" w:rsidRPr="002909AC" w:rsidRDefault="00E10A14" w:rsidP="00E10A14">
      <w:pPr>
        <w:pStyle w:val="Paragrafoelenco"/>
        <w:numPr>
          <w:ilvl w:val="0"/>
          <w:numId w:val="14"/>
        </w:numPr>
        <w:tabs>
          <w:tab w:val="left" w:pos="284"/>
          <w:tab w:val="left" w:pos="567"/>
        </w:tabs>
        <w:autoSpaceDE w:val="0"/>
        <w:autoSpaceDN w:val="0"/>
        <w:adjustRightInd w:val="0"/>
        <w:spacing w:after="0" w:line="240" w:lineRule="auto"/>
        <w:ind w:left="1560" w:right="395" w:hanging="709"/>
        <w:contextualSpacing w:val="0"/>
        <w:rPr>
          <w:rFonts w:eastAsia="Times New Roman" w:cs="Times New Roman"/>
          <w:lang w:eastAsia="it-IT"/>
        </w:rPr>
      </w:pPr>
      <w:r w:rsidRPr="002909AC">
        <w:rPr>
          <w:rFonts w:eastAsia="Times New Roman" w:cs="Times New Roman"/>
          <w:lang w:eastAsia="it-IT"/>
        </w:rPr>
        <w:t xml:space="preserve"> entro il 15 novembre di ogni anno, per eventuali osservazioni da formulare nei successivi 30 giorni, la </w:t>
      </w:r>
      <w:proofErr w:type="spellStart"/>
      <w:r w:rsidRPr="002909AC">
        <w:rPr>
          <w:rFonts w:eastAsia="Times New Roman" w:cs="Times New Roman"/>
          <w:lang w:eastAsia="it-IT"/>
        </w:rPr>
        <w:t>pre</w:t>
      </w:r>
      <w:proofErr w:type="spellEnd"/>
      <w:r w:rsidRPr="002909AC">
        <w:rPr>
          <w:rFonts w:eastAsia="Times New Roman" w:cs="Times New Roman"/>
          <w:lang w:eastAsia="it-IT"/>
        </w:rPr>
        <w:t xml:space="preserve">-rendicontazione attestante le commissioni maturate per le attività svolte fino al 30 settembre dello stesso esercizio; decorso il termine per formulare le osservazioni e in assenza di queste, SACE trattiene dal Conto Corrente le commissioni maturate fino a tale data; </w:t>
      </w:r>
    </w:p>
    <w:p w14:paraId="6357B038" w14:textId="77777777" w:rsidR="00E10A14" w:rsidRPr="002909AC" w:rsidRDefault="00E10A14" w:rsidP="00E10A14">
      <w:pPr>
        <w:pStyle w:val="Paragrafoelenco"/>
        <w:numPr>
          <w:ilvl w:val="0"/>
          <w:numId w:val="14"/>
        </w:numPr>
        <w:tabs>
          <w:tab w:val="left" w:pos="284"/>
          <w:tab w:val="left" w:pos="567"/>
        </w:tabs>
        <w:autoSpaceDE w:val="0"/>
        <w:autoSpaceDN w:val="0"/>
        <w:adjustRightInd w:val="0"/>
        <w:spacing w:after="0" w:line="240" w:lineRule="auto"/>
        <w:ind w:left="1560" w:right="395" w:hanging="709"/>
        <w:contextualSpacing w:val="0"/>
        <w:rPr>
          <w:rFonts w:eastAsia="Times New Roman" w:cs="Times New Roman"/>
          <w:lang w:eastAsia="it-IT"/>
        </w:rPr>
      </w:pPr>
      <w:r w:rsidRPr="002909AC">
        <w:rPr>
          <w:rFonts w:eastAsia="Times New Roman" w:cs="Times New Roman"/>
          <w:lang w:eastAsia="it-IT"/>
        </w:rPr>
        <w:t>entro il 28 febbraio di ogni anno la rendicontazione certificata attestante le commissioni maturate per le attività svolte nell’esercizio precedente; all’esito dell’approvazione del bilancio SACE trattiene dal Conto Corrente l’importo delle commissioni maturate e non già trattenute ai sensi della lettera a).</w:t>
      </w:r>
    </w:p>
    <w:p w14:paraId="3610335B" w14:textId="77777777" w:rsidR="00E10A14" w:rsidRPr="002909AC" w:rsidRDefault="00E10A14" w:rsidP="00E10A14">
      <w:pPr>
        <w:tabs>
          <w:tab w:val="num" w:pos="709"/>
        </w:tabs>
        <w:autoSpaceDE w:val="0"/>
        <w:autoSpaceDN w:val="0"/>
        <w:adjustRightInd w:val="0"/>
        <w:ind w:right="397"/>
        <w:rPr>
          <w:rFonts w:eastAsia="Times New Roman" w:cs="Times New Roman"/>
          <w:b/>
          <w:lang w:eastAsia="it-IT"/>
        </w:rPr>
      </w:pPr>
    </w:p>
    <w:p w14:paraId="268EE9D3" w14:textId="77777777" w:rsidR="00E10A14" w:rsidRPr="002909AC" w:rsidRDefault="00E10A14" w:rsidP="00E10A14">
      <w:pPr>
        <w:tabs>
          <w:tab w:val="num" w:pos="709"/>
        </w:tabs>
        <w:autoSpaceDE w:val="0"/>
        <w:autoSpaceDN w:val="0"/>
        <w:adjustRightInd w:val="0"/>
        <w:ind w:right="397"/>
        <w:rPr>
          <w:rFonts w:eastAsia="Times New Roman" w:cs="Times New Roman"/>
          <w:b/>
          <w:lang w:eastAsia="it-IT"/>
        </w:rPr>
      </w:pPr>
      <w:r w:rsidRPr="002909AC">
        <w:rPr>
          <w:rFonts w:eastAsia="Times New Roman" w:cs="Times New Roman"/>
          <w:b/>
          <w:lang w:eastAsia="it-IT"/>
        </w:rPr>
        <w:t>E. GESTIONE, INDENNIZZI E RECUPERI</w:t>
      </w:r>
    </w:p>
    <w:p w14:paraId="53AD0D3B" w14:textId="77777777" w:rsidR="00E10A14" w:rsidRPr="002909AC" w:rsidRDefault="00E10A14" w:rsidP="00E10A14">
      <w:pPr>
        <w:numPr>
          <w:ilvl w:val="0"/>
          <w:numId w:val="18"/>
        </w:numPr>
        <w:autoSpaceDE w:val="0"/>
        <w:autoSpaceDN w:val="0"/>
        <w:adjustRightInd w:val="0"/>
        <w:ind w:right="395"/>
        <w:rPr>
          <w:rFonts w:eastAsia="Times New Roman" w:cs="Times New Roman"/>
          <w:lang w:eastAsia="it-IT"/>
        </w:rPr>
      </w:pPr>
      <w:r w:rsidRPr="002909AC">
        <w:rPr>
          <w:rFonts w:eastAsia="Times New Roman" w:cs="Times New Roman"/>
          <w:lang w:eastAsia="it-IT"/>
        </w:rPr>
        <w:t xml:space="preserve">SACE S.p.A. svolge con la dovuta diligenza professionale, per conto del Ministero dell'economia e delle finanze, l’attività di gestione delle garanzie rilasciate, l’attività di pagamento degli importi dovuti in relazione alle Garanzie e l’attività di recupero crediti. </w:t>
      </w:r>
    </w:p>
    <w:p w14:paraId="30E17883" w14:textId="77777777" w:rsidR="00E10A14" w:rsidRPr="002909AC" w:rsidRDefault="00E10A14" w:rsidP="00E10A14">
      <w:pPr>
        <w:numPr>
          <w:ilvl w:val="0"/>
          <w:numId w:val="18"/>
        </w:numPr>
        <w:autoSpaceDE w:val="0"/>
        <w:autoSpaceDN w:val="0"/>
        <w:adjustRightInd w:val="0"/>
        <w:ind w:right="395"/>
        <w:rPr>
          <w:rFonts w:eastAsia="Times New Roman" w:cs="Times New Roman"/>
          <w:lang w:eastAsia="it-IT"/>
        </w:rPr>
      </w:pPr>
      <w:r w:rsidRPr="002909AC">
        <w:rPr>
          <w:rFonts w:eastAsia="Times New Roman" w:cs="Times New Roman"/>
          <w:lang w:eastAsia="it-IT"/>
        </w:rPr>
        <w:t>SACE S.p.A. gestisce direttamente le attività di recupero dei crediti ovvero conferendo mandato a terzi e/o agli stessi garantiti, e monitorando lo svolgimento delle attività esternalizzate nonché l’adeguatezza delle stesse.”.</w:t>
      </w:r>
    </w:p>
    <w:p w14:paraId="54D8F887" w14:textId="77777777" w:rsidR="00E10A14" w:rsidRPr="00964A0A" w:rsidRDefault="00E10A14" w:rsidP="009E59B0">
      <w:pPr>
        <w:rPr>
          <w:rFonts w:eastAsia="Times New Roman" w:cs="Times New Roman"/>
          <w:lang w:eastAsia="it-IT"/>
        </w:rPr>
      </w:pPr>
    </w:p>
    <w:sectPr w:rsidR="00E10A14" w:rsidRPr="00964A0A">
      <w:headerReference w:type="even" r:id="rId14"/>
      <w:headerReference w:type="default" r:id="rId15"/>
      <w:footerReference w:type="default" r:id="rId16"/>
      <w:head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DA19" w14:textId="77777777" w:rsidR="005D0C49" w:rsidRDefault="005D0C49" w:rsidP="00387C30">
      <w:r>
        <w:separator/>
      </w:r>
    </w:p>
  </w:endnote>
  <w:endnote w:type="continuationSeparator" w:id="0">
    <w:p w14:paraId="27BC3826" w14:textId="77777777" w:rsidR="005D0C49" w:rsidRDefault="005D0C49" w:rsidP="0038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610709"/>
      <w:docPartObj>
        <w:docPartGallery w:val="Page Numbers (Bottom of Page)"/>
        <w:docPartUnique/>
      </w:docPartObj>
    </w:sdtPr>
    <w:sdtEndPr/>
    <w:sdtContent>
      <w:p w14:paraId="4BC5BDF0" w14:textId="77777777" w:rsidR="00994DA7" w:rsidRDefault="00994DA7">
        <w:pPr>
          <w:pStyle w:val="Pidipagina"/>
          <w:jc w:val="right"/>
        </w:pPr>
        <w:r>
          <w:fldChar w:fldCharType="begin"/>
        </w:r>
        <w:r>
          <w:instrText>PAGE   \* MERGEFORMAT</w:instrText>
        </w:r>
        <w:r>
          <w:fldChar w:fldCharType="separate"/>
        </w:r>
        <w:r w:rsidR="008A7668">
          <w:rPr>
            <w:noProof/>
          </w:rPr>
          <w:t>33</w:t>
        </w:r>
        <w:r>
          <w:fldChar w:fldCharType="end"/>
        </w:r>
      </w:p>
    </w:sdtContent>
  </w:sdt>
  <w:p w14:paraId="7C148856" w14:textId="77777777" w:rsidR="00994DA7" w:rsidRDefault="00994D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BA3F" w14:textId="77777777" w:rsidR="005D0C49" w:rsidRDefault="005D0C49" w:rsidP="00387C30">
      <w:r>
        <w:separator/>
      </w:r>
    </w:p>
  </w:footnote>
  <w:footnote w:type="continuationSeparator" w:id="0">
    <w:p w14:paraId="37366EE4" w14:textId="77777777" w:rsidR="005D0C49" w:rsidRDefault="005D0C49" w:rsidP="0038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65D" w14:textId="0E110BB6" w:rsidR="00994DA7" w:rsidRDefault="00994D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225D" w14:textId="3EFAEE8E" w:rsidR="00994DA7" w:rsidRDefault="00994DA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890" w14:textId="6DEBE730" w:rsidR="00994DA7" w:rsidRDefault="00994D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FB7"/>
    <w:multiLevelType w:val="hybridMultilevel"/>
    <w:tmpl w:val="772AFE70"/>
    <w:lvl w:ilvl="0" w:tplc="15AA766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36732D1"/>
    <w:multiLevelType w:val="multilevel"/>
    <w:tmpl w:val="686A1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26C16"/>
    <w:multiLevelType w:val="hybridMultilevel"/>
    <w:tmpl w:val="31B66686"/>
    <w:lvl w:ilvl="0" w:tplc="82D827B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7016AAC"/>
    <w:multiLevelType w:val="hybridMultilevel"/>
    <w:tmpl w:val="3140D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D366D9"/>
    <w:multiLevelType w:val="hybridMultilevel"/>
    <w:tmpl w:val="EB7C8432"/>
    <w:lvl w:ilvl="0" w:tplc="8EAE31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090106B"/>
    <w:multiLevelType w:val="hybridMultilevel"/>
    <w:tmpl w:val="AF6A2B3A"/>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EEE3B02"/>
    <w:multiLevelType w:val="hybridMultilevel"/>
    <w:tmpl w:val="9872BD14"/>
    <w:lvl w:ilvl="0" w:tplc="BF8853F2">
      <w:start w:val="1"/>
      <w:numFmt w:val="decimal"/>
      <w:lvlText w:val="%1."/>
      <w:lvlJc w:val="left"/>
      <w:pPr>
        <w:ind w:left="357" w:hanging="357"/>
      </w:pPr>
      <w:rPr>
        <w:rFonts w:ascii="Times New Roman" w:hAnsi="Times New Roman" w:cs="Times New Roman" w:hint="default"/>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20FD4D27"/>
    <w:multiLevelType w:val="hybridMultilevel"/>
    <w:tmpl w:val="1EFE5FD2"/>
    <w:lvl w:ilvl="0" w:tplc="7FCAE510">
      <w:start w:val="1"/>
      <w:numFmt w:val="lowerLetter"/>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9F63BC"/>
    <w:multiLevelType w:val="hybridMultilevel"/>
    <w:tmpl w:val="DBD0381A"/>
    <w:lvl w:ilvl="0" w:tplc="CC94083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812E2E"/>
    <w:multiLevelType w:val="hybridMultilevel"/>
    <w:tmpl w:val="5A7CB9F4"/>
    <w:lvl w:ilvl="0" w:tplc="5BC4E03A">
      <w:start w:val="9"/>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EB6E89"/>
    <w:multiLevelType w:val="hybridMultilevel"/>
    <w:tmpl w:val="7FF08FA8"/>
    <w:lvl w:ilvl="0" w:tplc="6DD05ED4">
      <w:start w:val="1"/>
      <w:numFmt w:val="decimal"/>
      <w:lvlText w:val="%1."/>
      <w:lvlJc w:val="left"/>
      <w:pPr>
        <w:ind w:left="360" w:hanging="360"/>
      </w:pPr>
      <w:rPr>
        <w:strike w:val="0"/>
      </w:rPr>
    </w:lvl>
    <w:lvl w:ilvl="1" w:tplc="04100019">
      <w:start w:val="1"/>
      <w:numFmt w:val="lowerLetter"/>
      <w:lvlText w:val="%2."/>
      <w:lvlJc w:val="left"/>
      <w:pPr>
        <w:ind w:left="-3883" w:hanging="360"/>
      </w:pPr>
    </w:lvl>
    <w:lvl w:ilvl="2" w:tplc="0410001B">
      <w:start w:val="1"/>
      <w:numFmt w:val="lowerRoman"/>
      <w:lvlText w:val="%3."/>
      <w:lvlJc w:val="right"/>
      <w:pPr>
        <w:ind w:left="-3163" w:hanging="180"/>
      </w:pPr>
    </w:lvl>
    <w:lvl w:ilvl="3" w:tplc="0410000F">
      <w:start w:val="1"/>
      <w:numFmt w:val="decimal"/>
      <w:lvlText w:val="%4."/>
      <w:lvlJc w:val="left"/>
      <w:pPr>
        <w:ind w:left="-2443" w:hanging="360"/>
      </w:pPr>
    </w:lvl>
    <w:lvl w:ilvl="4" w:tplc="04100019">
      <w:start w:val="1"/>
      <w:numFmt w:val="lowerLetter"/>
      <w:lvlText w:val="%5."/>
      <w:lvlJc w:val="left"/>
      <w:pPr>
        <w:ind w:left="-1723" w:hanging="360"/>
      </w:pPr>
    </w:lvl>
    <w:lvl w:ilvl="5" w:tplc="0410001B">
      <w:start w:val="1"/>
      <w:numFmt w:val="lowerRoman"/>
      <w:lvlText w:val="%6."/>
      <w:lvlJc w:val="right"/>
      <w:pPr>
        <w:ind w:left="-1003" w:hanging="180"/>
      </w:pPr>
    </w:lvl>
    <w:lvl w:ilvl="6" w:tplc="0410000F">
      <w:start w:val="1"/>
      <w:numFmt w:val="decimal"/>
      <w:lvlText w:val="%7."/>
      <w:lvlJc w:val="left"/>
      <w:pPr>
        <w:ind w:left="-283" w:hanging="360"/>
      </w:pPr>
    </w:lvl>
    <w:lvl w:ilvl="7" w:tplc="04100019">
      <w:start w:val="1"/>
      <w:numFmt w:val="lowerLetter"/>
      <w:lvlText w:val="%8."/>
      <w:lvlJc w:val="left"/>
      <w:pPr>
        <w:ind w:left="437" w:hanging="360"/>
      </w:pPr>
    </w:lvl>
    <w:lvl w:ilvl="8" w:tplc="94E0DA5E">
      <w:start w:val="1"/>
      <w:numFmt w:val="lowerLetter"/>
      <w:lvlText w:val="%9)"/>
      <w:lvlJc w:val="right"/>
      <w:pPr>
        <w:ind w:left="1157" w:hanging="180"/>
      </w:pPr>
      <w:rPr>
        <w:rFonts w:ascii="Times New Roman" w:eastAsia="Times New Roman" w:hAnsi="Times New Roman" w:cs="Times New Roman"/>
      </w:rPr>
    </w:lvl>
  </w:abstractNum>
  <w:abstractNum w:abstractNumId="11" w15:restartNumberingAfterBreak="0">
    <w:nsid w:val="29E16372"/>
    <w:multiLevelType w:val="hybridMultilevel"/>
    <w:tmpl w:val="8C645BA6"/>
    <w:lvl w:ilvl="0" w:tplc="6ABE7F5C">
      <w:start w:val="12"/>
      <w:numFmt w:val="lowerLetter"/>
      <w:lvlText w:val="%1)"/>
      <w:lvlJc w:val="left"/>
      <w:pPr>
        <w:ind w:left="785"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243768"/>
    <w:multiLevelType w:val="hybridMultilevel"/>
    <w:tmpl w:val="3A6834A2"/>
    <w:lvl w:ilvl="0" w:tplc="04100011">
      <w:start w:val="1"/>
      <w:numFmt w:val="decimal"/>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2B510A80"/>
    <w:multiLevelType w:val="hybridMultilevel"/>
    <w:tmpl w:val="A02E8B8C"/>
    <w:lvl w:ilvl="0" w:tplc="23BE9DF4">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F08743A"/>
    <w:multiLevelType w:val="multilevel"/>
    <w:tmpl w:val="95B81E92"/>
    <w:lvl w:ilvl="0">
      <w:start w:val="1"/>
      <w:numFmt w:val="decimal"/>
      <w:lvlText w:val="%1."/>
      <w:lvlJc w:val="left"/>
      <w:pPr>
        <w:ind w:left="644" w:hanging="360"/>
      </w:pPr>
      <w:rPr>
        <w:rFonts w:ascii="Times New Roman" w:hAnsi="Times New Roman" w:cs="Times New Roman" w:hint="default"/>
        <w:b w:val="0"/>
        <w:i w:val="0"/>
        <w:sz w:val="24"/>
        <w:szCs w:val="24"/>
      </w:rPr>
    </w:lvl>
    <w:lvl w:ilvl="1">
      <w:start w:val="1"/>
      <w:numFmt w:val="decimal"/>
      <w:isLgl/>
      <w:lvlText w:val="%1.%2"/>
      <w:lvlJc w:val="left"/>
      <w:pPr>
        <w:ind w:left="1614" w:hanging="480"/>
      </w:pPr>
      <w:rPr>
        <w:rFonts w:eastAsia="Times New Roman" w:hint="default"/>
        <w:sz w:val="23"/>
      </w:rPr>
    </w:lvl>
    <w:lvl w:ilvl="2">
      <w:start w:val="1"/>
      <w:numFmt w:val="decimal"/>
      <w:isLgl/>
      <w:lvlText w:val="%1.%2.%3"/>
      <w:lvlJc w:val="left"/>
      <w:pPr>
        <w:ind w:left="2704" w:hanging="720"/>
      </w:pPr>
      <w:rPr>
        <w:rFonts w:eastAsia="Times New Roman" w:hint="default"/>
        <w:sz w:val="23"/>
      </w:rPr>
    </w:lvl>
    <w:lvl w:ilvl="3">
      <w:start w:val="1"/>
      <w:numFmt w:val="decimal"/>
      <w:isLgl/>
      <w:lvlText w:val="%1.%2.%3.%4"/>
      <w:lvlJc w:val="left"/>
      <w:pPr>
        <w:ind w:left="3554" w:hanging="720"/>
      </w:pPr>
      <w:rPr>
        <w:rFonts w:eastAsia="Times New Roman" w:hint="default"/>
        <w:sz w:val="23"/>
      </w:rPr>
    </w:lvl>
    <w:lvl w:ilvl="4">
      <w:start w:val="1"/>
      <w:numFmt w:val="decimal"/>
      <w:isLgl/>
      <w:lvlText w:val="%1.%2.%3.%4.%5"/>
      <w:lvlJc w:val="left"/>
      <w:pPr>
        <w:ind w:left="4764" w:hanging="1080"/>
      </w:pPr>
      <w:rPr>
        <w:rFonts w:eastAsia="Times New Roman" w:hint="default"/>
        <w:sz w:val="23"/>
      </w:rPr>
    </w:lvl>
    <w:lvl w:ilvl="5">
      <w:start w:val="1"/>
      <w:numFmt w:val="decimal"/>
      <w:isLgl/>
      <w:lvlText w:val="%1.%2.%3.%4.%5.%6"/>
      <w:lvlJc w:val="left"/>
      <w:pPr>
        <w:ind w:left="5614" w:hanging="1080"/>
      </w:pPr>
      <w:rPr>
        <w:rFonts w:eastAsia="Times New Roman" w:hint="default"/>
        <w:sz w:val="23"/>
      </w:rPr>
    </w:lvl>
    <w:lvl w:ilvl="6">
      <w:start w:val="1"/>
      <w:numFmt w:val="decimal"/>
      <w:isLgl/>
      <w:lvlText w:val="%1.%2.%3.%4.%5.%6.%7"/>
      <w:lvlJc w:val="left"/>
      <w:pPr>
        <w:ind w:left="6824" w:hanging="1440"/>
      </w:pPr>
      <w:rPr>
        <w:rFonts w:eastAsia="Times New Roman" w:hint="default"/>
        <w:sz w:val="23"/>
      </w:rPr>
    </w:lvl>
    <w:lvl w:ilvl="7">
      <w:start w:val="1"/>
      <w:numFmt w:val="decimal"/>
      <w:isLgl/>
      <w:lvlText w:val="%1.%2.%3.%4.%5.%6.%7.%8"/>
      <w:lvlJc w:val="left"/>
      <w:pPr>
        <w:ind w:left="7674" w:hanging="1440"/>
      </w:pPr>
      <w:rPr>
        <w:rFonts w:eastAsia="Times New Roman" w:hint="default"/>
        <w:sz w:val="23"/>
      </w:rPr>
    </w:lvl>
    <w:lvl w:ilvl="8">
      <w:start w:val="1"/>
      <w:numFmt w:val="decimal"/>
      <w:isLgl/>
      <w:lvlText w:val="%1.%2.%3.%4.%5.%6.%7.%8.%9"/>
      <w:lvlJc w:val="left"/>
      <w:pPr>
        <w:ind w:left="8884" w:hanging="1800"/>
      </w:pPr>
      <w:rPr>
        <w:rFonts w:eastAsia="Times New Roman" w:hint="default"/>
        <w:sz w:val="23"/>
      </w:rPr>
    </w:lvl>
  </w:abstractNum>
  <w:abstractNum w:abstractNumId="15" w15:restartNumberingAfterBreak="0">
    <w:nsid w:val="2FDF47A0"/>
    <w:multiLevelType w:val="hybridMultilevel"/>
    <w:tmpl w:val="F95E4E7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0B4214C"/>
    <w:multiLevelType w:val="hybridMultilevel"/>
    <w:tmpl w:val="E69471C8"/>
    <w:lvl w:ilvl="0" w:tplc="94DC6612">
      <w:start w:val="1"/>
      <w:numFmt w:val="lowerLetter"/>
      <w:lvlText w:val="%1)"/>
      <w:lvlJc w:val="left"/>
      <w:pPr>
        <w:ind w:left="785" w:hanging="360"/>
      </w:pPr>
      <w:rPr>
        <w:rFonts w:ascii="Times New Roman" w:hAnsi="Times New Roman" w:cs="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329D70C1"/>
    <w:multiLevelType w:val="hybridMultilevel"/>
    <w:tmpl w:val="CFCC7EDC"/>
    <w:lvl w:ilvl="0" w:tplc="79A06946">
      <w:start w:val="6"/>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5250FF2"/>
    <w:multiLevelType w:val="hybridMultilevel"/>
    <w:tmpl w:val="9E804586"/>
    <w:lvl w:ilvl="0" w:tplc="0410000F">
      <w:start w:val="1"/>
      <w:numFmt w:val="decimal"/>
      <w:lvlText w:val="%1."/>
      <w:lvlJc w:val="left"/>
      <w:pPr>
        <w:ind w:left="1070" w:hanging="360"/>
      </w:pPr>
    </w:lvl>
    <w:lvl w:ilvl="1" w:tplc="04100019">
      <w:start w:val="1"/>
      <w:numFmt w:val="lowerLetter"/>
      <w:lvlText w:val="%2."/>
      <w:lvlJc w:val="left"/>
      <w:pPr>
        <w:ind w:left="1790" w:hanging="360"/>
      </w:pPr>
    </w:lvl>
    <w:lvl w:ilvl="2" w:tplc="0410001B">
      <w:start w:val="1"/>
      <w:numFmt w:val="lowerRoman"/>
      <w:lvlText w:val="%3."/>
      <w:lvlJc w:val="right"/>
      <w:pPr>
        <w:ind w:left="2510" w:hanging="180"/>
      </w:pPr>
    </w:lvl>
    <w:lvl w:ilvl="3" w:tplc="0410000F">
      <w:start w:val="1"/>
      <w:numFmt w:val="decimal"/>
      <w:lvlText w:val="%4."/>
      <w:lvlJc w:val="left"/>
      <w:pPr>
        <w:ind w:left="3230" w:hanging="360"/>
      </w:pPr>
    </w:lvl>
    <w:lvl w:ilvl="4" w:tplc="04100019">
      <w:start w:val="1"/>
      <w:numFmt w:val="lowerLetter"/>
      <w:lvlText w:val="%5."/>
      <w:lvlJc w:val="left"/>
      <w:pPr>
        <w:ind w:left="3950" w:hanging="360"/>
      </w:pPr>
    </w:lvl>
    <w:lvl w:ilvl="5" w:tplc="0410001B">
      <w:start w:val="1"/>
      <w:numFmt w:val="lowerRoman"/>
      <w:lvlText w:val="%6."/>
      <w:lvlJc w:val="right"/>
      <w:pPr>
        <w:ind w:left="4670" w:hanging="180"/>
      </w:pPr>
    </w:lvl>
    <w:lvl w:ilvl="6" w:tplc="0410000F">
      <w:start w:val="1"/>
      <w:numFmt w:val="decimal"/>
      <w:lvlText w:val="%7."/>
      <w:lvlJc w:val="left"/>
      <w:pPr>
        <w:ind w:left="5390" w:hanging="360"/>
      </w:pPr>
    </w:lvl>
    <w:lvl w:ilvl="7" w:tplc="04100019">
      <w:start w:val="1"/>
      <w:numFmt w:val="lowerLetter"/>
      <w:lvlText w:val="%8."/>
      <w:lvlJc w:val="left"/>
      <w:pPr>
        <w:ind w:left="6110" w:hanging="360"/>
      </w:pPr>
    </w:lvl>
    <w:lvl w:ilvl="8" w:tplc="0410001B">
      <w:start w:val="1"/>
      <w:numFmt w:val="lowerRoman"/>
      <w:lvlText w:val="%9."/>
      <w:lvlJc w:val="right"/>
      <w:pPr>
        <w:ind w:left="6830" w:hanging="180"/>
      </w:pPr>
    </w:lvl>
  </w:abstractNum>
  <w:abstractNum w:abstractNumId="19" w15:restartNumberingAfterBreak="0">
    <w:nsid w:val="3B0C08D6"/>
    <w:multiLevelType w:val="hybridMultilevel"/>
    <w:tmpl w:val="6366D1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39A321C"/>
    <w:multiLevelType w:val="multilevel"/>
    <w:tmpl w:val="1396A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0377B"/>
    <w:multiLevelType w:val="multilevel"/>
    <w:tmpl w:val="95B81E92"/>
    <w:lvl w:ilvl="0">
      <w:start w:val="1"/>
      <w:numFmt w:val="decimal"/>
      <w:lvlText w:val="%1."/>
      <w:lvlJc w:val="left"/>
      <w:pPr>
        <w:ind w:left="644" w:hanging="360"/>
      </w:pPr>
      <w:rPr>
        <w:rFonts w:ascii="Times New Roman" w:hAnsi="Times New Roman" w:cs="Times New Roman" w:hint="default"/>
        <w:b w:val="0"/>
        <w:i w:val="0"/>
        <w:sz w:val="24"/>
        <w:szCs w:val="24"/>
      </w:rPr>
    </w:lvl>
    <w:lvl w:ilvl="1">
      <w:start w:val="1"/>
      <w:numFmt w:val="decimal"/>
      <w:isLgl/>
      <w:lvlText w:val="%1.%2"/>
      <w:lvlJc w:val="left"/>
      <w:pPr>
        <w:ind w:left="1614" w:hanging="480"/>
      </w:pPr>
      <w:rPr>
        <w:rFonts w:eastAsia="Times New Roman" w:hint="default"/>
        <w:sz w:val="23"/>
      </w:rPr>
    </w:lvl>
    <w:lvl w:ilvl="2">
      <w:start w:val="1"/>
      <w:numFmt w:val="decimal"/>
      <w:isLgl/>
      <w:lvlText w:val="%1.%2.%3"/>
      <w:lvlJc w:val="left"/>
      <w:pPr>
        <w:ind w:left="2704" w:hanging="720"/>
      </w:pPr>
      <w:rPr>
        <w:rFonts w:eastAsia="Times New Roman" w:hint="default"/>
        <w:sz w:val="23"/>
      </w:rPr>
    </w:lvl>
    <w:lvl w:ilvl="3">
      <w:start w:val="1"/>
      <w:numFmt w:val="decimal"/>
      <w:isLgl/>
      <w:lvlText w:val="%1.%2.%3.%4"/>
      <w:lvlJc w:val="left"/>
      <w:pPr>
        <w:ind w:left="3554" w:hanging="720"/>
      </w:pPr>
      <w:rPr>
        <w:rFonts w:eastAsia="Times New Roman" w:hint="default"/>
        <w:sz w:val="23"/>
      </w:rPr>
    </w:lvl>
    <w:lvl w:ilvl="4">
      <w:start w:val="1"/>
      <w:numFmt w:val="decimal"/>
      <w:isLgl/>
      <w:lvlText w:val="%1.%2.%3.%4.%5"/>
      <w:lvlJc w:val="left"/>
      <w:pPr>
        <w:ind w:left="4764" w:hanging="1080"/>
      </w:pPr>
      <w:rPr>
        <w:rFonts w:eastAsia="Times New Roman" w:hint="default"/>
        <w:sz w:val="23"/>
      </w:rPr>
    </w:lvl>
    <w:lvl w:ilvl="5">
      <w:start w:val="1"/>
      <w:numFmt w:val="decimal"/>
      <w:isLgl/>
      <w:lvlText w:val="%1.%2.%3.%4.%5.%6"/>
      <w:lvlJc w:val="left"/>
      <w:pPr>
        <w:ind w:left="5614" w:hanging="1080"/>
      </w:pPr>
      <w:rPr>
        <w:rFonts w:eastAsia="Times New Roman" w:hint="default"/>
        <w:sz w:val="23"/>
      </w:rPr>
    </w:lvl>
    <w:lvl w:ilvl="6">
      <w:start w:val="1"/>
      <w:numFmt w:val="decimal"/>
      <w:isLgl/>
      <w:lvlText w:val="%1.%2.%3.%4.%5.%6.%7"/>
      <w:lvlJc w:val="left"/>
      <w:pPr>
        <w:ind w:left="6824" w:hanging="1440"/>
      </w:pPr>
      <w:rPr>
        <w:rFonts w:eastAsia="Times New Roman" w:hint="default"/>
        <w:sz w:val="23"/>
      </w:rPr>
    </w:lvl>
    <w:lvl w:ilvl="7">
      <w:start w:val="1"/>
      <w:numFmt w:val="decimal"/>
      <w:isLgl/>
      <w:lvlText w:val="%1.%2.%3.%4.%5.%6.%7.%8"/>
      <w:lvlJc w:val="left"/>
      <w:pPr>
        <w:ind w:left="7674" w:hanging="1440"/>
      </w:pPr>
      <w:rPr>
        <w:rFonts w:eastAsia="Times New Roman" w:hint="default"/>
        <w:sz w:val="23"/>
      </w:rPr>
    </w:lvl>
    <w:lvl w:ilvl="8">
      <w:start w:val="1"/>
      <w:numFmt w:val="decimal"/>
      <w:isLgl/>
      <w:lvlText w:val="%1.%2.%3.%4.%5.%6.%7.%8.%9"/>
      <w:lvlJc w:val="left"/>
      <w:pPr>
        <w:ind w:left="8884" w:hanging="1800"/>
      </w:pPr>
      <w:rPr>
        <w:rFonts w:eastAsia="Times New Roman" w:hint="default"/>
        <w:sz w:val="23"/>
      </w:rPr>
    </w:lvl>
  </w:abstractNum>
  <w:abstractNum w:abstractNumId="22" w15:restartNumberingAfterBreak="0">
    <w:nsid w:val="56390B84"/>
    <w:multiLevelType w:val="hybridMultilevel"/>
    <w:tmpl w:val="D2F0FE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090" w:hanging="360"/>
      </w:pPr>
    </w:lvl>
    <w:lvl w:ilvl="2" w:tplc="0410001B" w:tentative="1">
      <w:start w:val="1"/>
      <w:numFmt w:val="lowerRoman"/>
      <w:lvlText w:val="%3."/>
      <w:lvlJc w:val="right"/>
      <w:pPr>
        <w:ind w:left="1810" w:hanging="180"/>
      </w:pPr>
    </w:lvl>
    <w:lvl w:ilvl="3" w:tplc="0410000F" w:tentative="1">
      <w:start w:val="1"/>
      <w:numFmt w:val="decimal"/>
      <w:lvlText w:val="%4."/>
      <w:lvlJc w:val="left"/>
      <w:pPr>
        <w:ind w:left="2530" w:hanging="360"/>
      </w:pPr>
    </w:lvl>
    <w:lvl w:ilvl="4" w:tplc="04100019" w:tentative="1">
      <w:start w:val="1"/>
      <w:numFmt w:val="lowerLetter"/>
      <w:lvlText w:val="%5."/>
      <w:lvlJc w:val="left"/>
      <w:pPr>
        <w:ind w:left="3250" w:hanging="360"/>
      </w:pPr>
    </w:lvl>
    <w:lvl w:ilvl="5" w:tplc="0410001B" w:tentative="1">
      <w:start w:val="1"/>
      <w:numFmt w:val="lowerRoman"/>
      <w:lvlText w:val="%6."/>
      <w:lvlJc w:val="right"/>
      <w:pPr>
        <w:ind w:left="3970" w:hanging="180"/>
      </w:pPr>
    </w:lvl>
    <w:lvl w:ilvl="6" w:tplc="0410000F" w:tentative="1">
      <w:start w:val="1"/>
      <w:numFmt w:val="decimal"/>
      <w:lvlText w:val="%7."/>
      <w:lvlJc w:val="left"/>
      <w:pPr>
        <w:ind w:left="4690" w:hanging="360"/>
      </w:pPr>
    </w:lvl>
    <w:lvl w:ilvl="7" w:tplc="04100019" w:tentative="1">
      <w:start w:val="1"/>
      <w:numFmt w:val="lowerLetter"/>
      <w:lvlText w:val="%8."/>
      <w:lvlJc w:val="left"/>
      <w:pPr>
        <w:ind w:left="5410" w:hanging="360"/>
      </w:pPr>
    </w:lvl>
    <w:lvl w:ilvl="8" w:tplc="0410001B" w:tentative="1">
      <w:start w:val="1"/>
      <w:numFmt w:val="lowerRoman"/>
      <w:lvlText w:val="%9."/>
      <w:lvlJc w:val="right"/>
      <w:pPr>
        <w:ind w:left="6130" w:hanging="180"/>
      </w:pPr>
    </w:lvl>
  </w:abstractNum>
  <w:abstractNum w:abstractNumId="23" w15:restartNumberingAfterBreak="0">
    <w:nsid w:val="5BDB21A6"/>
    <w:multiLevelType w:val="hybridMultilevel"/>
    <w:tmpl w:val="AF6A2B3A"/>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5CBB3061"/>
    <w:multiLevelType w:val="hybridMultilevel"/>
    <w:tmpl w:val="FCC80A84"/>
    <w:lvl w:ilvl="0" w:tplc="9E2A4926">
      <w:start w:val="1"/>
      <w:numFmt w:val="decimal"/>
      <w:lvlText w:val="%1."/>
      <w:lvlJc w:val="left"/>
      <w:pPr>
        <w:ind w:left="928" w:hanging="360"/>
      </w:pPr>
      <w:rPr>
        <w:rFonts w:ascii="Times New Roman" w:hAnsi="Times New Roman" w:cs="Times New Roman" w:hint="default"/>
        <w:strike w:val="0"/>
      </w:rPr>
    </w:lvl>
    <w:lvl w:ilvl="1" w:tplc="04100017">
      <w:start w:val="1"/>
      <w:numFmt w:val="lowerLetter"/>
      <w:lvlText w:val="%2)"/>
      <w:lvlJc w:val="left"/>
      <w:pPr>
        <w:ind w:left="1788" w:hanging="360"/>
      </w:pPr>
    </w:lvl>
    <w:lvl w:ilvl="2" w:tplc="04100011">
      <w:start w:val="1"/>
      <w:numFmt w:val="decimal"/>
      <w:lvlText w:val="%3)"/>
      <w:lvlJc w:val="left"/>
      <w:pPr>
        <w:ind w:left="890" w:hanging="180"/>
      </w:pPr>
    </w:lvl>
    <w:lvl w:ilvl="3" w:tplc="0F14F8F8">
      <w:start w:val="1"/>
      <w:numFmt w:val="lowerRoman"/>
      <w:lvlText w:val="(%4)"/>
      <w:lvlJc w:val="left"/>
      <w:pPr>
        <w:ind w:left="3228" w:hanging="360"/>
      </w:pPr>
      <w:rPr>
        <w:rFonts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5D1F38A4"/>
    <w:multiLevelType w:val="hybridMultilevel"/>
    <w:tmpl w:val="95D23504"/>
    <w:lvl w:ilvl="0" w:tplc="D70C8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613B5495"/>
    <w:multiLevelType w:val="hybridMultilevel"/>
    <w:tmpl w:val="D0C4978A"/>
    <w:lvl w:ilvl="0" w:tplc="FF4ED972">
      <w:start w:val="1"/>
      <w:numFmt w:val="lowerLetter"/>
      <w:lvlText w:val="%1)"/>
      <w:lvlJc w:val="left"/>
      <w:pPr>
        <w:ind w:left="644" w:hanging="360"/>
      </w:pPr>
      <w:rPr>
        <w:rFonts w:hint="default"/>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651B00C1"/>
    <w:multiLevelType w:val="hybridMultilevel"/>
    <w:tmpl w:val="BF0222CE"/>
    <w:lvl w:ilvl="0" w:tplc="04100001">
      <w:start w:val="1"/>
      <w:numFmt w:val="bullet"/>
      <w:lvlText w:val=""/>
      <w:lvlJc w:val="left"/>
      <w:pPr>
        <w:ind w:left="1485" w:hanging="360"/>
      </w:pPr>
      <w:rPr>
        <w:rFonts w:ascii="Symbol" w:hAnsi="Symbol" w:hint="default"/>
      </w:rPr>
    </w:lvl>
    <w:lvl w:ilvl="1" w:tplc="04100003">
      <w:start w:val="1"/>
      <w:numFmt w:val="bullet"/>
      <w:lvlText w:val="o"/>
      <w:lvlJc w:val="left"/>
      <w:pPr>
        <w:ind w:left="2205" w:hanging="360"/>
      </w:pPr>
      <w:rPr>
        <w:rFonts w:ascii="Courier New" w:hAnsi="Courier New" w:cs="Courier New" w:hint="default"/>
      </w:rPr>
    </w:lvl>
    <w:lvl w:ilvl="2" w:tplc="04100005">
      <w:start w:val="1"/>
      <w:numFmt w:val="bullet"/>
      <w:lvlText w:val=""/>
      <w:lvlJc w:val="left"/>
      <w:pPr>
        <w:ind w:left="2925" w:hanging="360"/>
      </w:pPr>
      <w:rPr>
        <w:rFonts w:ascii="Wingdings" w:hAnsi="Wingdings" w:hint="default"/>
      </w:rPr>
    </w:lvl>
    <w:lvl w:ilvl="3" w:tplc="04100001">
      <w:start w:val="1"/>
      <w:numFmt w:val="bullet"/>
      <w:lvlText w:val=""/>
      <w:lvlJc w:val="left"/>
      <w:pPr>
        <w:ind w:left="3645" w:hanging="360"/>
      </w:pPr>
      <w:rPr>
        <w:rFonts w:ascii="Symbol" w:hAnsi="Symbol" w:hint="default"/>
      </w:rPr>
    </w:lvl>
    <w:lvl w:ilvl="4" w:tplc="04100003">
      <w:start w:val="1"/>
      <w:numFmt w:val="bullet"/>
      <w:lvlText w:val="o"/>
      <w:lvlJc w:val="left"/>
      <w:pPr>
        <w:ind w:left="4365" w:hanging="360"/>
      </w:pPr>
      <w:rPr>
        <w:rFonts w:ascii="Courier New" w:hAnsi="Courier New" w:cs="Courier New" w:hint="default"/>
      </w:rPr>
    </w:lvl>
    <w:lvl w:ilvl="5" w:tplc="04100005">
      <w:start w:val="1"/>
      <w:numFmt w:val="bullet"/>
      <w:lvlText w:val=""/>
      <w:lvlJc w:val="left"/>
      <w:pPr>
        <w:ind w:left="5085" w:hanging="360"/>
      </w:pPr>
      <w:rPr>
        <w:rFonts w:ascii="Wingdings" w:hAnsi="Wingdings" w:hint="default"/>
      </w:rPr>
    </w:lvl>
    <w:lvl w:ilvl="6" w:tplc="04100001">
      <w:start w:val="1"/>
      <w:numFmt w:val="bullet"/>
      <w:lvlText w:val=""/>
      <w:lvlJc w:val="left"/>
      <w:pPr>
        <w:ind w:left="5805" w:hanging="360"/>
      </w:pPr>
      <w:rPr>
        <w:rFonts w:ascii="Symbol" w:hAnsi="Symbol" w:hint="default"/>
      </w:rPr>
    </w:lvl>
    <w:lvl w:ilvl="7" w:tplc="04100003">
      <w:start w:val="1"/>
      <w:numFmt w:val="bullet"/>
      <w:lvlText w:val="o"/>
      <w:lvlJc w:val="left"/>
      <w:pPr>
        <w:ind w:left="6525" w:hanging="360"/>
      </w:pPr>
      <w:rPr>
        <w:rFonts w:ascii="Courier New" w:hAnsi="Courier New" w:cs="Courier New" w:hint="default"/>
      </w:rPr>
    </w:lvl>
    <w:lvl w:ilvl="8" w:tplc="04100005">
      <w:start w:val="1"/>
      <w:numFmt w:val="bullet"/>
      <w:lvlText w:val=""/>
      <w:lvlJc w:val="left"/>
      <w:pPr>
        <w:ind w:left="7245" w:hanging="360"/>
      </w:pPr>
      <w:rPr>
        <w:rFonts w:ascii="Wingdings" w:hAnsi="Wingdings" w:hint="default"/>
      </w:rPr>
    </w:lvl>
  </w:abstractNum>
  <w:abstractNum w:abstractNumId="28" w15:restartNumberingAfterBreak="0">
    <w:nsid w:val="66395D29"/>
    <w:multiLevelType w:val="multilevel"/>
    <w:tmpl w:val="5A362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3472F0"/>
    <w:multiLevelType w:val="hybridMultilevel"/>
    <w:tmpl w:val="7F62322E"/>
    <w:lvl w:ilvl="0" w:tplc="7FD45FA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1B36D3"/>
    <w:multiLevelType w:val="hybridMultilevel"/>
    <w:tmpl w:val="810AD76C"/>
    <w:lvl w:ilvl="0" w:tplc="C5A4BC0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6C2635D1"/>
    <w:multiLevelType w:val="multilevel"/>
    <w:tmpl w:val="A3209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646CA"/>
    <w:multiLevelType w:val="multilevel"/>
    <w:tmpl w:val="FFFFFFFF"/>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6F107801"/>
    <w:multiLevelType w:val="hybridMultilevel"/>
    <w:tmpl w:val="381C0010"/>
    <w:lvl w:ilvl="0" w:tplc="942269B8">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17720C3"/>
    <w:multiLevelType w:val="hybridMultilevel"/>
    <w:tmpl w:val="D65E91E8"/>
    <w:lvl w:ilvl="0" w:tplc="2B466E18">
      <w:start w:val="1"/>
      <w:numFmt w:val="decimal"/>
      <w:lvlText w:val="%1)"/>
      <w:lvlJc w:val="left"/>
      <w:pPr>
        <w:ind w:left="760" w:hanging="36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35" w15:restartNumberingAfterBreak="0">
    <w:nsid w:val="73136963"/>
    <w:multiLevelType w:val="hybridMultilevel"/>
    <w:tmpl w:val="67EAE800"/>
    <w:lvl w:ilvl="0" w:tplc="0E04EC0C">
      <w:start w:val="1"/>
      <w:numFmt w:val="decimal"/>
      <w:lvlText w:val="%1."/>
      <w:lvlJc w:val="left"/>
      <w:pPr>
        <w:ind w:left="360" w:hanging="360"/>
      </w:pPr>
      <w:rPr>
        <w:rFonts w:ascii="Times New Roman" w:hAnsi="Times New Roman" w:cs="Times New Roman" w:hint="default"/>
        <w:strike w:val="0"/>
        <w:dstrike w:val="0"/>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74330A36"/>
    <w:multiLevelType w:val="hybridMultilevel"/>
    <w:tmpl w:val="DC88F60A"/>
    <w:lvl w:ilvl="0" w:tplc="9C364084">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5346673">
    <w:abstractNumId w:val="34"/>
  </w:num>
  <w:num w:numId="2" w16cid:durableId="119126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361480">
    <w:abstractNumId w:val="19"/>
  </w:num>
  <w:num w:numId="4" w16cid:durableId="1137340866">
    <w:abstractNumId w:val="27"/>
  </w:num>
  <w:num w:numId="5" w16cid:durableId="1224876500">
    <w:abstractNumId w:val="8"/>
  </w:num>
  <w:num w:numId="6" w16cid:durableId="1422724860">
    <w:abstractNumId w:val="17"/>
  </w:num>
  <w:num w:numId="7" w16cid:durableId="791755195">
    <w:abstractNumId w:val="13"/>
  </w:num>
  <w:num w:numId="8" w16cid:durableId="1182741681">
    <w:abstractNumId w:val="9"/>
  </w:num>
  <w:num w:numId="9" w16cid:durableId="900210456">
    <w:abstractNumId w:val="33"/>
  </w:num>
  <w:num w:numId="10" w16cid:durableId="1998455000">
    <w:abstractNumId w:val="4"/>
  </w:num>
  <w:num w:numId="11" w16cid:durableId="397556841">
    <w:abstractNumId w:val="25"/>
  </w:num>
  <w:num w:numId="12" w16cid:durableId="21322721">
    <w:abstractNumId w:val="7"/>
  </w:num>
  <w:num w:numId="13" w16cid:durableId="513081661">
    <w:abstractNumId w:val="24"/>
  </w:num>
  <w:num w:numId="14" w16cid:durableId="1472820132">
    <w:abstractNumId w:val="0"/>
  </w:num>
  <w:num w:numId="15" w16cid:durableId="131798179">
    <w:abstractNumId w:val="10"/>
  </w:num>
  <w:num w:numId="16" w16cid:durableId="1344479547">
    <w:abstractNumId w:val="16"/>
  </w:num>
  <w:num w:numId="17" w16cid:durableId="568030802">
    <w:abstractNumId w:val="35"/>
  </w:num>
  <w:num w:numId="18" w16cid:durableId="971985067">
    <w:abstractNumId w:val="6"/>
  </w:num>
  <w:num w:numId="19" w16cid:durableId="1081488170">
    <w:abstractNumId w:val="11"/>
  </w:num>
  <w:num w:numId="20" w16cid:durableId="9453128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1292282">
    <w:abstractNumId w:val="22"/>
  </w:num>
  <w:num w:numId="22" w16cid:durableId="1603998599">
    <w:abstractNumId w:val="30"/>
  </w:num>
  <w:num w:numId="23" w16cid:durableId="1558391935">
    <w:abstractNumId w:val="32"/>
  </w:num>
  <w:num w:numId="24" w16cid:durableId="1683781333">
    <w:abstractNumId w:val="29"/>
  </w:num>
  <w:num w:numId="25" w16cid:durableId="1781560090">
    <w:abstractNumId w:val="15"/>
  </w:num>
  <w:num w:numId="26" w16cid:durableId="1867282639">
    <w:abstractNumId w:val="2"/>
  </w:num>
  <w:num w:numId="27" w16cid:durableId="12922297">
    <w:abstractNumId w:val="36"/>
  </w:num>
  <w:num w:numId="28" w16cid:durableId="595483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6110265">
    <w:abstractNumId w:val="23"/>
  </w:num>
  <w:num w:numId="30" w16cid:durableId="1193416016">
    <w:abstractNumId w:val="21"/>
  </w:num>
  <w:num w:numId="31" w16cid:durableId="638615417">
    <w:abstractNumId w:val="26"/>
  </w:num>
  <w:num w:numId="32" w16cid:durableId="589773613">
    <w:abstractNumId w:val="5"/>
  </w:num>
  <w:num w:numId="33" w16cid:durableId="648246820">
    <w:abstractNumId w:val="14"/>
  </w:num>
  <w:num w:numId="34" w16cid:durableId="1636252651">
    <w:abstractNumId w:val="20"/>
  </w:num>
  <w:num w:numId="35" w16cid:durableId="372388750">
    <w:abstractNumId w:val="31"/>
  </w:num>
  <w:num w:numId="36" w16cid:durableId="1334449635">
    <w:abstractNumId w:val="28"/>
  </w:num>
  <w:num w:numId="37" w16cid:durableId="1618756095">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B3"/>
    <w:rsid w:val="000007DD"/>
    <w:rsid w:val="00006B70"/>
    <w:rsid w:val="00006CEE"/>
    <w:rsid w:val="0000735F"/>
    <w:rsid w:val="00015B67"/>
    <w:rsid w:val="00021286"/>
    <w:rsid w:val="000255B5"/>
    <w:rsid w:val="000311C0"/>
    <w:rsid w:val="00033A21"/>
    <w:rsid w:val="000343C1"/>
    <w:rsid w:val="00034D8B"/>
    <w:rsid w:val="000379BE"/>
    <w:rsid w:val="00042926"/>
    <w:rsid w:val="00044BD4"/>
    <w:rsid w:val="00045D1D"/>
    <w:rsid w:val="00053EAC"/>
    <w:rsid w:val="00057656"/>
    <w:rsid w:val="000617FC"/>
    <w:rsid w:val="00071480"/>
    <w:rsid w:val="00074027"/>
    <w:rsid w:val="000838D0"/>
    <w:rsid w:val="00084A9B"/>
    <w:rsid w:val="00086C29"/>
    <w:rsid w:val="00087BAE"/>
    <w:rsid w:val="00093C76"/>
    <w:rsid w:val="00097586"/>
    <w:rsid w:val="000A421F"/>
    <w:rsid w:val="000A64B5"/>
    <w:rsid w:val="000B142C"/>
    <w:rsid w:val="000C4B2F"/>
    <w:rsid w:val="000C614D"/>
    <w:rsid w:val="000C7CE2"/>
    <w:rsid w:val="000D27CB"/>
    <w:rsid w:val="000E0AAF"/>
    <w:rsid w:val="000E1078"/>
    <w:rsid w:val="000E7913"/>
    <w:rsid w:val="000F0F02"/>
    <w:rsid w:val="000F66CB"/>
    <w:rsid w:val="00100562"/>
    <w:rsid w:val="00106BC2"/>
    <w:rsid w:val="001072A0"/>
    <w:rsid w:val="00114C97"/>
    <w:rsid w:val="00121D60"/>
    <w:rsid w:val="00123932"/>
    <w:rsid w:val="001271F8"/>
    <w:rsid w:val="00133A46"/>
    <w:rsid w:val="0013428D"/>
    <w:rsid w:val="001419DB"/>
    <w:rsid w:val="0014284D"/>
    <w:rsid w:val="0014702B"/>
    <w:rsid w:val="00155DF6"/>
    <w:rsid w:val="0016010C"/>
    <w:rsid w:val="00174769"/>
    <w:rsid w:val="00174A41"/>
    <w:rsid w:val="001767AD"/>
    <w:rsid w:val="00190B5A"/>
    <w:rsid w:val="00194DC0"/>
    <w:rsid w:val="001A0816"/>
    <w:rsid w:val="001A1A77"/>
    <w:rsid w:val="001A1DD2"/>
    <w:rsid w:val="001A38CA"/>
    <w:rsid w:val="001B168C"/>
    <w:rsid w:val="001C5C5C"/>
    <w:rsid w:val="001C7707"/>
    <w:rsid w:val="001D2D05"/>
    <w:rsid w:val="001D4CFB"/>
    <w:rsid w:val="001F1CAC"/>
    <w:rsid w:val="001F43D0"/>
    <w:rsid w:val="001F5C2C"/>
    <w:rsid w:val="001F72DB"/>
    <w:rsid w:val="00202BCF"/>
    <w:rsid w:val="00217205"/>
    <w:rsid w:val="00217847"/>
    <w:rsid w:val="00224544"/>
    <w:rsid w:val="002269C1"/>
    <w:rsid w:val="00227FA6"/>
    <w:rsid w:val="00233258"/>
    <w:rsid w:val="00236189"/>
    <w:rsid w:val="002372F3"/>
    <w:rsid w:val="00245CE2"/>
    <w:rsid w:val="00246B60"/>
    <w:rsid w:val="0025055B"/>
    <w:rsid w:val="002548A6"/>
    <w:rsid w:val="00257748"/>
    <w:rsid w:val="00261ABD"/>
    <w:rsid w:val="0026460F"/>
    <w:rsid w:val="002818BE"/>
    <w:rsid w:val="0028753A"/>
    <w:rsid w:val="002909AC"/>
    <w:rsid w:val="002A15A8"/>
    <w:rsid w:val="002A2475"/>
    <w:rsid w:val="002B166C"/>
    <w:rsid w:val="002B1810"/>
    <w:rsid w:val="002B48BE"/>
    <w:rsid w:val="002B57F0"/>
    <w:rsid w:val="002B7175"/>
    <w:rsid w:val="002C14EE"/>
    <w:rsid w:val="002D78C5"/>
    <w:rsid w:val="002E0A51"/>
    <w:rsid w:val="002F09E6"/>
    <w:rsid w:val="002F1C6B"/>
    <w:rsid w:val="003015F0"/>
    <w:rsid w:val="0030593E"/>
    <w:rsid w:val="00305A97"/>
    <w:rsid w:val="003129AC"/>
    <w:rsid w:val="0031419C"/>
    <w:rsid w:val="00317EBC"/>
    <w:rsid w:val="003238E8"/>
    <w:rsid w:val="0033433B"/>
    <w:rsid w:val="003371A2"/>
    <w:rsid w:val="00342135"/>
    <w:rsid w:val="003459C4"/>
    <w:rsid w:val="0034647E"/>
    <w:rsid w:val="00347FB1"/>
    <w:rsid w:val="00352D81"/>
    <w:rsid w:val="003533AC"/>
    <w:rsid w:val="003576A5"/>
    <w:rsid w:val="003668DE"/>
    <w:rsid w:val="00366DDD"/>
    <w:rsid w:val="003728B1"/>
    <w:rsid w:val="00373963"/>
    <w:rsid w:val="00375748"/>
    <w:rsid w:val="00377C90"/>
    <w:rsid w:val="003808A3"/>
    <w:rsid w:val="00383582"/>
    <w:rsid w:val="003856D5"/>
    <w:rsid w:val="00387186"/>
    <w:rsid w:val="00387C30"/>
    <w:rsid w:val="00393415"/>
    <w:rsid w:val="003951FC"/>
    <w:rsid w:val="003A2B6B"/>
    <w:rsid w:val="003A7BB1"/>
    <w:rsid w:val="003B4A3D"/>
    <w:rsid w:val="003B6FA0"/>
    <w:rsid w:val="003C4156"/>
    <w:rsid w:val="003C5BB4"/>
    <w:rsid w:val="003C6266"/>
    <w:rsid w:val="003D0857"/>
    <w:rsid w:val="003D0933"/>
    <w:rsid w:val="003D3F90"/>
    <w:rsid w:val="003D5C19"/>
    <w:rsid w:val="003D713B"/>
    <w:rsid w:val="003F2D3B"/>
    <w:rsid w:val="003F44B5"/>
    <w:rsid w:val="00405C3C"/>
    <w:rsid w:val="004104ED"/>
    <w:rsid w:val="00413F44"/>
    <w:rsid w:val="0042189B"/>
    <w:rsid w:val="00427122"/>
    <w:rsid w:val="00427A66"/>
    <w:rsid w:val="004339AC"/>
    <w:rsid w:val="00437216"/>
    <w:rsid w:val="00441D7C"/>
    <w:rsid w:val="00444A4D"/>
    <w:rsid w:val="00444C88"/>
    <w:rsid w:val="00453EA9"/>
    <w:rsid w:val="004647A1"/>
    <w:rsid w:val="004826A9"/>
    <w:rsid w:val="0048513D"/>
    <w:rsid w:val="004A0836"/>
    <w:rsid w:val="004A341F"/>
    <w:rsid w:val="004B334B"/>
    <w:rsid w:val="004B5BA3"/>
    <w:rsid w:val="004C11A5"/>
    <w:rsid w:val="004C7418"/>
    <w:rsid w:val="004D2B4B"/>
    <w:rsid w:val="004F4BF8"/>
    <w:rsid w:val="004F7D58"/>
    <w:rsid w:val="0050131F"/>
    <w:rsid w:val="0050261E"/>
    <w:rsid w:val="00510644"/>
    <w:rsid w:val="00513DB3"/>
    <w:rsid w:val="00514800"/>
    <w:rsid w:val="00517943"/>
    <w:rsid w:val="005226D7"/>
    <w:rsid w:val="00527419"/>
    <w:rsid w:val="0053351C"/>
    <w:rsid w:val="005354E5"/>
    <w:rsid w:val="0054201C"/>
    <w:rsid w:val="005421B5"/>
    <w:rsid w:val="005461BD"/>
    <w:rsid w:val="005543E1"/>
    <w:rsid w:val="00555E5E"/>
    <w:rsid w:val="00565EB7"/>
    <w:rsid w:val="00565F45"/>
    <w:rsid w:val="005677A0"/>
    <w:rsid w:val="00571F29"/>
    <w:rsid w:val="005731DD"/>
    <w:rsid w:val="0059088D"/>
    <w:rsid w:val="005915AE"/>
    <w:rsid w:val="00592EF7"/>
    <w:rsid w:val="0059450A"/>
    <w:rsid w:val="005A231E"/>
    <w:rsid w:val="005B392F"/>
    <w:rsid w:val="005B675F"/>
    <w:rsid w:val="005C0E31"/>
    <w:rsid w:val="005C17EF"/>
    <w:rsid w:val="005C1E8B"/>
    <w:rsid w:val="005C2F02"/>
    <w:rsid w:val="005D0C49"/>
    <w:rsid w:val="005D33BB"/>
    <w:rsid w:val="005E22D7"/>
    <w:rsid w:val="005E3E5A"/>
    <w:rsid w:val="005F6046"/>
    <w:rsid w:val="00615373"/>
    <w:rsid w:val="0061579E"/>
    <w:rsid w:val="00631E3F"/>
    <w:rsid w:val="0063321C"/>
    <w:rsid w:val="0063425C"/>
    <w:rsid w:val="0064256B"/>
    <w:rsid w:val="0064640D"/>
    <w:rsid w:val="00652829"/>
    <w:rsid w:val="006545F0"/>
    <w:rsid w:val="006562C2"/>
    <w:rsid w:val="00660B1B"/>
    <w:rsid w:val="00660F19"/>
    <w:rsid w:val="00681287"/>
    <w:rsid w:val="00685427"/>
    <w:rsid w:val="0069064A"/>
    <w:rsid w:val="006A79C4"/>
    <w:rsid w:val="006B188A"/>
    <w:rsid w:val="006B1BB2"/>
    <w:rsid w:val="006C318C"/>
    <w:rsid w:val="006C5274"/>
    <w:rsid w:val="006D200F"/>
    <w:rsid w:val="006D7A7C"/>
    <w:rsid w:val="006E2F6A"/>
    <w:rsid w:val="006E35AD"/>
    <w:rsid w:val="006E7CA9"/>
    <w:rsid w:val="006F2063"/>
    <w:rsid w:val="006F3C94"/>
    <w:rsid w:val="006F658C"/>
    <w:rsid w:val="007016F2"/>
    <w:rsid w:val="00702246"/>
    <w:rsid w:val="00702764"/>
    <w:rsid w:val="007102BE"/>
    <w:rsid w:val="00720C33"/>
    <w:rsid w:val="007232B6"/>
    <w:rsid w:val="007528CC"/>
    <w:rsid w:val="007531F9"/>
    <w:rsid w:val="0076476B"/>
    <w:rsid w:val="00764E4D"/>
    <w:rsid w:val="00765DC6"/>
    <w:rsid w:val="007739B9"/>
    <w:rsid w:val="00776D69"/>
    <w:rsid w:val="00780FD7"/>
    <w:rsid w:val="00781E0C"/>
    <w:rsid w:val="007843FB"/>
    <w:rsid w:val="0079259D"/>
    <w:rsid w:val="007A0EDA"/>
    <w:rsid w:val="007A3E5B"/>
    <w:rsid w:val="007A7A5B"/>
    <w:rsid w:val="007B6E55"/>
    <w:rsid w:val="007C3802"/>
    <w:rsid w:val="007D44AD"/>
    <w:rsid w:val="007D6E71"/>
    <w:rsid w:val="007D70E4"/>
    <w:rsid w:val="007E60C0"/>
    <w:rsid w:val="007F3084"/>
    <w:rsid w:val="007F3B30"/>
    <w:rsid w:val="007F46C3"/>
    <w:rsid w:val="007F4A79"/>
    <w:rsid w:val="00805618"/>
    <w:rsid w:val="008109CA"/>
    <w:rsid w:val="00811F10"/>
    <w:rsid w:val="00812273"/>
    <w:rsid w:val="008243F3"/>
    <w:rsid w:val="00824E43"/>
    <w:rsid w:val="008328F3"/>
    <w:rsid w:val="00834619"/>
    <w:rsid w:val="00834C0A"/>
    <w:rsid w:val="00837CB5"/>
    <w:rsid w:val="00840E95"/>
    <w:rsid w:val="00841441"/>
    <w:rsid w:val="008429A5"/>
    <w:rsid w:val="00846550"/>
    <w:rsid w:val="008470DD"/>
    <w:rsid w:val="00853356"/>
    <w:rsid w:val="00854EE3"/>
    <w:rsid w:val="00855ACA"/>
    <w:rsid w:val="008577A0"/>
    <w:rsid w:val="00857B3A"/>
    <w:rsid w:val="008613CD"/>
    <w:rsid w:val="00871BC6"/>
    <w:rsid w:val="0088523A"/>
    <w:rsid w:val="00885C31"/>
    <w:rsid w:val="008930D7"/>
    <w:rsid w:val="0089669B"/>
    <w:rsid w:val="008A10DC"/>
    <w:rsid w:val="008A146C"/>
    <w:rsid w:val="008A1532"/>
    <w:rsid w:val="008A273B"/>
    <w:rsid w:val="008A4341"/>
    <w:rsid w:val="008A7668"/>
    <w:rsid w:val="008B3F5B"/>
    <w:rsid w:val="008B5A8A"/>
    <w:rsid w:val="008C5283"/>
    <w:rsid w:val="008C5597"/>
    <w:rsid w:val="008C5B34"/>
    <w:rsid w:val="008D28BC"/>
    <w:rsid w:val="008D3D31"/>
    <w:rsid w:val="008E4EA8"/>
    <w:rsid w:val="008E67B9"/>
    <w:rsid w:val="008E7176"/>
    <w:rsid w:val="008F0C59"/>
    <w:rsid w:val="008F12C8"/>
    <w:rsid w:val="008F2AE9"/>
    <w:rsid w:val="00907EA5"/>
    <w:rsid w:val="00913F3A"/>
    <w:rsid w:val="00916B99"/>
    <w:rsid w:val="0092368B"/>
    <w:rsid w:val="00930013"/>
    <w:rsid w:val="00936FA1"/>
    <w:rsid w:val="0094288B"/>
    <w:rsid w:val="009450C6"/>
    <w:rsid w:val="009573A8"/>
    <w:rsid w:val="00961739"/>
    <w:rsid w:val="00964A0A"/>
    <w:rsid w:val="00964AB7"/>
    <w:rsid w:val="00966DF4"/>
    <w:rsid w:val="009743E2"/>
    <w:rsid w:val="00977688"/>
    <w:rsid w:val="0097783C"/>
    <w:rsid w:val="00985614"/>
    <w:rsid w:val="00985744"/>
    <w:rsid w:val="00992AA1"/>
    <w:rsid w:val="00994DA7"/>
    <w:rsid w:val="009A5322"/>
    <w:rsid w:val="009A6647"/>
    <w:rsid w:val="009B707A"/>
    <w:rsid w:val="009B71A6"/>
    <w:rsid w:val="009C11E3"/>
    <w:rsid w:val="009E194C"/>
    <w:rsid w:val="009E3E04"/>
    <w:rsid w:val="009E59B0"/>
    <w:rsid w:val="009F1481"/>
    <w:rsid w:val="00A056B9"/>
    <w:rsid w:val="00A21B89"/>
    <w:rsid w:val="00A25E95"/>
    <w:rsid w:val="00A31BFB"/>
    <w:rsid w:val="00A33D05"/>
    <w:rsid w:val="00A35A5B"/>
    <w:rsid w:val="00A3744C"/>
    <w:rsid w:val="00A41B73"/>
    <w:rsid w:val="00A46FB8"/>
    <w:rsid w:val="00A507D1"/>
    <w:rsid w:val="00A70099"/>
    <w:rsid w:val="00A76BB3"/>
    <w:rsid w:val="00A96356"/>
    <w:rsid w:val="00A97C7B"/>
    <w:rsid w:val="00AA57A4"/>
    <w:rsid w:val="00AA6D3E"/>
    <w:rsid w:val="00AB1E03"/>
    <w:rsid w:val="00AB4645"/>
    <w:rsid w:val="00AC10EA"/>
    <w:rsid w:val="00AC7045"/>
    <w:rsid w:val="00AE0C9F"/>
    <w:rsid w:val="00AF181D"/>
    <w:rsid w:val="00AF30E7"/>
    <w:rsid w:val="00B01D45"/>
    <w:rsid w:val="00B02E5F"/>
    <w:rsid w:val="00B044D0"/>
    <w:rsid w:val="00B0715F"/>
    <w:rsid w:val="00B1123A"/>
    <w:rsid w:val="00B15700"/>
    <w:rsid w:val="00B215D7"/>
    <w:rsid w:val="00B260F3"/>
    <w:rsid w:val="00B32FE3"/>
    <w:rsid w:val="00B3756A"/>
    <w:rsid w:val="00B42D8C"/>
    <w:rsid w:val="00B44F25"/>
    <w:rsid w:val="00B462BB"/>
    <w:rsid w:val="00B50F52"/>
    <w:rsid w:val="00B51B5A"/>
    <w:rsid w:val="00B61FFB"/>
    <w:rsid w:val="00B63B7B"/>
    <w:rsid w:val="00B63CC4"/>
    <w:rsid w:val="00B73CFF"/>
    <w:rsid w:val="00B819F3"/>
    <w:rsid w:val="00B8608A"/>
    <w:rsid w:val="00B9009D"/>
    <w:rsid w:val="00B938FA"/>
    <w:rsid w:val="00B95039"/>
    <w:rsid w:val="00BA1337"/>
    <w:rsid w:val="00BA2CE5"/>
    <w:rsid w:val="00BB60BA"/>
    <w:rsid w:val="00BD7866"/>
    <w:rsid w:val="00BE111C"/>
    <w:rsid w:val="00BE18FC"/>
    <w:rsid w:val="00BE7F73"/>
    <w:rsid w:val="00BF1245"/>
    <w:rsid w:val="00BF1438"/>
    <w:rsid w:val="00C013CE"/>
    <w:rsid w:val="00C0174B"/>
    <w:rsid w:val="00C10843"/>
    <w:rsid w:val="00C138B7"/>
    <w:rsid w:val="00C14C4F"/>
    <w:rsid w:val="00C16F83"/>
    <w:rsid w:val="00C20703"/>
    <w:rsid w:val="00C212D2"/>
    <w:rsid w:val="00C249E2"/>
    <w:rsid w:val="00C27120"/>
    <w:rsid w:val="00C301A2"/>
    <w:rsid w:val="00C35C90"/>
    <w:rsid w:val="00C42B0A"/>
    <w:rsid w:val="00C4611E"/>
    <w:rsid w:val="00C502AE"/>
    <w:rsid w:val="00C56993"/>
    <w:rsid w:val="00C64C5E"/>
    <w:rsid w:val="00C65AE9"/>
    <w:rsid w:val="00C6769D"/>
    <w:rsid w:val="00C83236"/>
    <w:rsid w:val="00C846B2"/>
    <w:rsid w:val="00C87A12"/>
    <w:rsid w:val="00C920FC"/>
    <w:rsid w:val="00C978DD"/>
    <w:rsid w:val="00CA0D1F"/>
    <w:rsid w:val="00CA143D"/>
    <w:rsid w:val="00CA3B09"/>
    <w:rsid w:val="00CA40E9"/>
    <w:rsid w:val="00CA5957"/>
    <w:rsid w:val="00CA7210"/>
    <w:rsid w:val="00CB07AC"/>
    <w:rsid w:val="00CC673E"/>
    <w:rsid w:val="00CC77F0"/>
    <w:rsid w:val="00CD6CE6"/>
    <w:rsid w:val="00CE09E8"/>
    <w:rsid w:val="00CE3209"/>
    <w:rsid w:val="00D02D59"/>
    <w:rsid w:val="00D051E3"/>
    <w:rsid w:val="00D11F07"/>
    <w:rsid w:val="00D2428D"/>
    <w:rsid w:val="00D26DD8"/>
    <w:rsid w:val="00D32165"/>
    <w:rsid w:val="00D40B1E"/>
    <w:rsid w:val="00D44A4A"/>
    <w:rsid w:val="00D4635D"/>
    <w:rsid w:val="00D4670B"/>
    <w:rsid w:val="00D46FC4"/>
    <w:rsid w:val="00D632C1"/>
    <w:rsid w:val="00D6510C"/>
    <w:rsid w:val="00D73874"/>
    <w:rsid w:val="00D81120"/>
    <w:rsid w:val="00D84CA4"/>
    <w:rsid w:val="00D8593F"/>
    <w:rsid w:val="00DA0248"/>
    <w:rsid w:val="00DA730B"/>
    <w:rsid w:val="00DB0BFF"/>
    <w:rsid w:val="00DB327B"/>
    <w:rsid w:val="00DC15DD"/>
    <w:rsid w:val="00DC41FB"/>
    <w:rsid w:val="00DE0503"/>
    <w:rsid w:val="00DE1DCA"/>
    <w:rsid w:val="00DE24B7"/>
    <w:rsid w:val="00DE7E4B"/>
    <w:rsid w:val="00DF2140"/>
    <w:rsid w:val="00DF3149"/>
    <w:rsid w:val="00DF5B54"/>
    <w:rsid w:val="00DF6F27"/>
    <w:rsid w:val="00E008CE"/>
    <w:rsid w:val="00E10A14"/>
    <w:rsid w:val="00E17D65"/>
    <w:rsid w:val="00E23429"/>
    <w:rsid w:val="00E400CF"/>
    <w:rsid w:val="00E54ED3"/>
    <w:rsid w:val="00E55E0A"/>
    <w:rsid w:val="00E57876"/>
    <w:rsid w:val="00E65307"/>
    <w:rsid w:val="00E7138C"/>
    <w:rsid w:val="00E74C38"/>
    <w:rsid w:val="00E7775D"/>
    <w:rsid w:val="00E81E6A"/>
    <w:rsid w:val="00E82647"/>
    <w:rsid w:val="00E90F38"/>
    <w:rsid w:val="00E919F9"/>
    <w:rsid w:val="00E93A1C"/>
    <w:rsid w:val="00E93B14"/>
    <w:rsid w:val="00E961A5"/>
    <w:rsid w:val="00E96915"/>
    <w:rsid w:val="00EA5B1A"/>
    <w:rsid w:val="00EA5E94"/>
    <w:rsid w:val="00EA5ECE"/>
    <w:rsid w:val="00EA5EF1"/>
    <w:rsid w:val="00EA66A0"/>
    <w:rsid w:val="00EB2FFD"/>
    <w:rsid w:val="00EB4B62"/>
    <w:rsid w:val="00ED0495"/>
    <w:rsid w:val="00ED0718"/>
    <w:rsid w:val="00ED20B0"/>
    <w:rsid w:val="00ED24E4"/>
    <w:rsid w:val="00EE065B"/>
    <w:rsid w:val="00EE09FE"/>
    <w:rsid w:val="00EE5BCD"/>
    <w:rsid w:val="00EF087D"/>
    <w:rsid w:val="00EF123D"/>
    <w:rsid w:val="00EF29E8"/>
    <w:rsid w:val="00EF2CEF"/>
    <w:rsid w:val="00EF2F54"/>
    <w:rsid w:val="00EF3F08"/>
    <w:rsid w:val="00EF68B5"/>
    <w:rsid w:val="00EF6B87"/>
    <w:rsid w:val="00EF6D9A"/>
    <w:rsid w:val="00F01866"/>
    <w:rsid w:val="00F043DA"/>
    <w:rsid w:val="00F04A69"/>
    <w:rsid w:val="00F12EAE"/>
    <w:rsid w:val="00F14D2E"/>
    <w:rsid w:val="00F2327F"/>
    <w:rsid w:val="00F23FC5"/>
    <w:rsid w:val="00F24D06"/>
    <w:rsid w:val="00F36128"/>
    <w:rsid w:val="00F3642A"/>
    <w:rsid w:val="00F36578"/>
    <w:rsid w:val="00F36B4C"/>
    <w:rsid w:val="00F425BC"/>
    <w:rsid w:val="00F434C9"/>
    <w:rsid w:val="00F45E6C"/>
    <w:rsid w:val="00F47A9A"/>
    <w:rsid w:val="00F507B0"/>
    <w:rsid w:val="00F54ED4"/>
    <w:rsid w:val="00F65EE2"/>
    <w:rsid w:val="00F72C07"/>
    <w:rsid w:val="00F749E9"/>
    <w:rsid w:val="00F754D1"/>
    <w:rsid w:val="00F81AC2"/>
    <w:rsid w:val="00F834F7"/>
    <w:rsid w:val="00F87353"/>
    <w:rsid w:val="00F963C4"/>
    <w:rsid w:val="00FA16A1"/>
    <w:rsid w:val="00FA26FE"/>
    <w:rsid w:val="00FA61B5"/>
    <w:rsid w:val="00FA61FC"/>
    <w:rsid w:val="00FB343A"/>
    <w:rsid w:val="00FB3C75"/>
    <w:rsid w:val="00FD05ED"/>
    <w:rsid w:val="00FD10D4"/>
    <w:rsid w:val="00FE0806"/>
    <w:rsid w:val="00FE5E20"/>
    <w:rsid w:val="00FE6FB8"/>
    <w:rsid w:val="00FE76E9"/>
    <w:rsid w:val="00FF151B"/>
    <w:rsid w:val="231A4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EE3A"/>
  <w15:chartTrackingRefBased/>
  <w15:docId w15:val="{04AD5085-4059-4B30-AD6E-4209006F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61A5"/>
    <w:pPr>
      <w:spacing w:after="0" w:line="240" w:lineRule="auto"/>
      <w:jc w:val="both"/>
    </w:pPr>
    <w:rPr>
      <w:rFonts w:ascii="Times New Roman" w:hAnsi="Times New Roman"/>
    </w:rPr>
  </w:style>
  <w:style w:type="paragraph" w:styleId="Titolo1">
    <w:name w:val="heading 1"/>
    <w:basedOn w:val="Normale"/>
    <w:next w:val="Normale"/>
    <w:link w:val="Titolo1Carattere"/>
    <w:uiPriority w:val="9"/>
    <w:qFormat/>
    <w:rsid w:val="00A96356"/>
    <w:pPr>
      <w:keepNext/>
      <w:keepLines/>
      <w:spacing w:before="360" w:after="360"/>
      <w:jc w:val="center"/>
      <w:outlineLvl w:val="0"/>
    </w:pPr>
    <w:rPr>
      <w:rFonts w:eastAsiaTheme="majorEastAsia" w:cstheme="majorBidi"/>
      <w:b/>
      <w:szCs w:val="32"/>
    </w:rPr>
  </w:style>
  <w:style w:type="paragraph" w:styleId="Titolo2">
    <w:name w:val="heading 2"/>
    <w:basedOn w:val="Normale"/>
    <w:next w:val="Normale"/>
    <w:link w:val="Titolo2Carattere"/>
    <w:uiPriority w:val="9"/>
    <w:unhideWhenUsed/>
    <w:qFormat/>
    <w:rsid w:val="0076476B"/>
    <w:pPr>
      <w:keepNext/>
      <w:keepLines/>
      <w:spacing w:before="480" w:after="240"/>
      <w:jc w:val="center"/>
      <w:outlineLvl w:val="1"/>
    </w:pPr>
    <w:rPr>
      <w:rFonts w:eastAsiaTheme="majorEastAsia" w:cstheme="majorBidi"/>
      <w:b/>
      <w: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7783C"/>
    <w:rPr>
      <w:rFonts w:cs="Times New Roman"/>
      <w:sz w:val="24"/>
      <w:szCs w:val="24"/>
      <w:lang w:eastAsia="it-IT"/>
    </w:rPr>
  </w:style>
  <w:style w:type="paragraph" w:styleId="Paragrafoelenco">
    <w:name w:val="List Paragraph"/>
    <w:aliases w:val="Trattino,Dot pt,F5 List Paragraph,List Paragraph1,No Spacing1,List Paragraph Char Char Char,Indicator Text,Numbered Para 1,Colorful List - Accent 11,Bullet 1,Bullet Points,Párrafo de lista,MAIN CONTENT,Recommendation,List Paragraph2,3,2"/>
    <w:basedOn w:val="Normale"/>
    <w:link w:val="ParagrafoelencoCarattere"/>
    <w:uiPriority w:val="34"/>
    <w:qFormat/>
    <w:rsid w:val="006F3C94"/>
    <w:pPr>
      <w:spacing w:after="200" w:line="276" w:lineRule="auto"/>
      <w:ind w:left="720"/>
      <w:contextualSpacing/>
    </w:pPr>
  </w:style>
  <w:style w:type="paragraph" w:styleId="PreformattatoHTML">
    <w:name w:val="HTML Preformatted"/>
    <w:basedOn w:val="Normale"/>
    <w:link w:val="PreformattatoHTMLCarattere"/>
    <w:uiPriority w:val="99"/>
    <w:unhideWhenUsed/>
    <w:rsid w:val="006F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F3C94"/>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A96356"/>
    <w:rPr>
      <w:rFonts w:ascii="Times New Roman" w:eastAsiaTheme="majorEastAsia" w:hAnsi="Times New Roman" w:cstheme="majorBidi"/>
      <w:b/>
      <w:szCs w:val="32"/>
    </w:rPr>
  </w:style>
  <w:style w:type="paragraph" w:styleId="Titolosommario">
    <w:name w:val="TOC Heading"/>
    <w:basedOn w:val="Titolo1"/>
    <w:next w:val="Normale"/>
    <w:uiPriority w:val="39"/>
    <w:unhideWhenUsed/>
    <w:qFormat/>
    <w:rsid w:val="006F3C94"/>
    <w:pPr>
      <w:outlineLvl w:val="9"/>
    </w:pPr>
    <w:rPr>
      <w:lang w:eastAsia="it-IT"/>
    </w:rPr>
  </w:style>
  <w:style w:type="character" w:customStyle="1" w:styleId="Titolo2Carattere">
    <w:name w:val="Titolo 2 Carattere"/>
    <w:basedOn w:val="Carpredefinitoparagrafo"/>
    <w:link w:val="Titolo2"/>
    <w:uiPriority w:val="9"/>
    <w:rsid w:val="0076476B"/>
    <w:rPr>
      <w:rFonts w:ascii="Times New Roman" w:eastAsiaTheme="majorEastAsia" w:hAnsi="Times New Roman" w:cstheme="majorBidi"/>
      <w:b/>
      <w:i/>
      <w:szCs w:val="26"/>
    </w:rPr>
  </w:style>
  <w:style w:type="paragraph" w:styleId="Sommario1">
    <w:name w:val="toc 1"/>
    <w:basedOn w:val="Normale"/>
    <w:next w:val="Normale"/>
    <w:autoRedefine/>
    <w:uiPriority w:val="39"/>
    <w:unhideWhenUsed/>
    <w:rsid w:val="00565EB7"/>
    <w:pPr>
      <w:spacing w:before="120" w:after="120"/>
      <w:jc w:val="left"/>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565EB7"/>
    <w:pPr>
      <w:ind w:left="220"/>
      <w:jc w:val="left"/>
    </w:pPr>
    <w:rPr>
      <w:rFonts w:asciiTheme="minorHAnsi" w:hAnsiTheme="minorHAnsi" w:cstheme="minorHAnsi"/>
      <w:smallCaps/>
      <w:sz w:val="20"/>
      <w:szCs w:val="20"/>
    </w:rPr>
  </w:style>
  <w:style w:type="character" w:styleId="Collegamentoipertestuale">
    <w:name w:val="Hyperlink"/>
    <w:basedOn w:val="Carpredefinitoparagrafo"/>
    <w:uiPriority w:val="99"/>
    <w:unhideWhenUsed/>
    <w:rsid w:val="00565EB7"/>
    <w:rPr>
      <w:color w:val="0563C1" w:themeColor="hyperlink"/>
      <w:u w:val="single"/>
    </w:rPr>
  </w:style>
  <w:style w:type="paragraph" w:customStyle="1" w:styleId="xmsonormal">
    <w:name w:val="x_msonormal"/>
    <w:basedOn w:val="Normale"/>
    <w:rsid w:val="00347FB1"/>
    <w:rPr>
      <w:rFonts w:ascii="Calibri" w:hAnsi="Calibri" w:cs="Times New Roman"/>
      <w:lang w:eastAsia="it-IT"/>
    </w:rPr>
  </w:style>
  <w:style w:type="paragraph" w:customStyle="1" w:styleId="xmsolistparagraph">
    <w:name w:val="x_msolistparagraph"/>
    <w:basedOn w:val="Normale"/>
    <w:rsid w:val="00347FB1"/>
    <w:pPr>
      <w:spacing w:after="200" w:line="276" w:lineRule="auto"/>
      <w:ind w:left="720"/>
    </w:pPr>
    <w:rPr>
      <w:rFonts w:cs="Times New Roman"/>
      <w:sz w:val="20"/>
      <w:szCs w:val="20"/>
      <w:lang w:eastAsia="it-IT"/>
    </w:rPr>
  </w:style>
  <w:style w:type="paragraph" w:styleId="Testofumetto">
    <w:name w:val="Balloon Text"/>
    <w:basedOn w:val="Normale"/>
    <w:link w:val="TestofumettoCarattere"/>
    <w:uiPriority w:val="99"/>
    <w:semiHidden/>
    <w:unhideWhenUsed/>
    <w:rsid w:val="0059450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450A"/>
    <w:rPr>
      <w:rFonts w:ascii="Segoe UI" w:hAnsi="Segoe UI" w:cs="Segoe UI"/>
      <w:sz w:val="18"/>
      <w:szCs w:val="18"/>
    </w:rPr>
  </w:style>
  <w:style w:type="paragraph" w:styleId="Sommario3">
    <w:name w:val="toc 3"/>
    <w:basedOn w:val="Normale"/>
    <w:next w:val="Normale"/>
    <w:autoRedefine/>
    <w:uiPriority w:val="39"/>
    <w:unhideWhenUsed/>
    <w:rsid w:val="00A96356"/>
    <w:pPr>
      <w:ind w:left="440"/>
      <w:jc w:val="left"/>
    </w:pPr>
    <w:rPr>
      <w:rFonts w:asciiTheme="minorHAnsi" w:hAnsiTheme="minorHAnsi" w:cstheme="minorHAnsi"/>
      <w:i/>
      <w:iCs/>
      <w:sz w:val="20"/>
      <w:szCs w:val="20"/>
    </w:rPr>
  </w:style>
  <w:style w:type="paragraph" w:styleId="Sommario4">
    <w:name w:val="toc 4"/>
    <w:basedOn w:val="Normale"/>
    <w:next w:val="Normale"/>
    <w:autoRedefine/>
    <w:uiPriority w:val="39"/>
    <w:unhideWhenUsed/>
    <w:rsid w:val="00A96356"/>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A96356"/>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A96356"/>
    <w:pPr>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A96356"/>
    <w:pPr>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A96356"/>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A96356"/>
    <w:pPr>
      <w:ind w:left="1760"/>
      <w:jc w:val="left"/>
    </w:pPr>
    <w:rPr>
      <w:rFonts w:asciiTheme="minorHAnsi" w:hAnsiTheme="minorHAnsi" w:cstheme="minorHAnsi"/>
      <w:sz w:val="18"/>
      <w:szCs w:val="18"/>
    </w:rPr>
  </w:style>
  <w:style w:type="table" w:styleId="Grigliatabella">
    <w:name w:val="Table Grid"/>
    <w:basedOn w:val="Tabellanormale"/>
    <w:uiPriority w:val="39"/>
    <w:rsid w:val="00CA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Trattino Carattere,Dot pt Carattere,F5 List Paragraph Carattere,List Paragraph1 Carattere,No Spacing1 Carattere,List Paragraph Char Char Char Carattere,Indicator Text Carattere,Numbered Para 1 Carattere,Bullet 1 Carattere"/>
    <w:basedOn w:val="Carpredefinitoparagrafo"/>
    <w:link w:val="Paragrafoelenco"/>
    <w:uiPriority w:val="34"/>
    <w:qFormat/>
    <w:locked/>
    <w:rsid w:val="008C5283"/>
    <w:rPr>
      <w:rFonts w:ascii="Times New Roman" w:hAnsi="Times New Roman"/>
    </w:rPr>
  </w:style>
  <w:style w:type="paragraph" w:styleId="Intestazione">
    <w:name w:val="header"/>
    <w:basedOn w:val="Normale"/>
    <w:link w:val="IntestazioneCarattere"/>
    <w:uiPriority w:val="99"/>
    <w:unhideWhenUsed/>
    <w:rsid w:val="00387C30"/>
    <w:pPr>
      <w:tabs>
        <w:tab w:val="center" w:pos="4819"/>
        <w:tab w:val="right" w:pos="9638"/>
      </w:tabs>
    </w:pPr>
  </w:style>
  <w:style w:type="character" w:customStyle="1" w:styleId="IntestazioneCarattere">
    <w:name w:val="Intestazione Carattere"/>
    <w:basedOn w:val="Carpredefinitoparagrafo"/>
    <w:link w:val="Intestazione"/>
    <w:uiPriority w:val="99"/>
    <w:rsid w:val="00387C30"/>
    <w:rPr>
      <w:rFonts w:ascii="Times New Roman" w:hAnsi="Times New Roman"/>
    </w:rPr>
  </w:style>
  <w:style w:type="paragraph" w:styleId="Pidipagina">
    <w:name w:val="footer"/>
    <w:basedOn w:val="Normale"/>
    <w:link w:val="PidipaginaCarattere"/>
    <w:uiPriority w:val="99"/>
    <w:unhideWhenUsed/>
    <w:rsid w:val="00387C30"/>
    <w:pPr>
      <w:tabs>
        <w:tab w:val="center" w:pos="4819"/>
        <w:tab w:val="right" w:pos="9638"/>
      </w:tabs>
    </w:pPr>
  </w:style>
  <w:style w:type="character" w:customStyle="1" w:styleId="PidipaginaCarattere">
    <w:name w:val="Piè di pagina Carattere"/>
    <w:basedOn w:val="Carpredefinitoparagrafo"/>
    <w:link w:val="Pidipagina"/>
    <w:uiPriority w:val="99"/>
    <w:rsid w:val="00387C30"/>
    <w:rPr>
      <w:rFonts w:ascii="Times New Roman" w:hAnsi="Times New Roman"/>
    </w:rPr>
  </w:style>
  <w:style w:type="paragraph" w:customStyle="1" w:styleId="Default">
    <w:name w:val="Default"/>
    <w:rsid w:val="006528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e"/>
    <w:rsid w:val="004A341F"/>
    <w:pPr>
      <w:spacing w:before="100" w:beforeAutospacing="1" w:after="100" w:afterAutospacing="1"/>
      <w:jc w:val="left"/>
    </w:pPr>
    <w:rPr>
      <w:rFonts w:eastAsia="Times New Roman" w:cs="Times New Roman"/>
      <w:sz w:val="24"/>
      <w:szCs w:val="24"/>
      <w:lang w:eastAsia="it-IT"/>
    </w:rPr>
  </w:style>
  <w:style w:type="character" w:customStyle="1" w:styleId="normaltextrun">
    <w:name w:val="normaltextrun"/>
    <w:basedOn w:val="Carpredefinitoparagrafo"/>
    <w:rsid w:val="004A341F"/>
  </w:style>
  <w:style w:type="character" w:customStyle="1" w:styleId="eop">
    <w:name w:val="eop"/>
    <w:basedOn w:val="Carpredefinitoparagrafo"/>
    <w:rsid w:val="004A341F"/>
  </w:style>
  <w:style w:type="paragraph" w:customStyle="1" w:styleId="msonormal0">
    <w:name w:val="msonormal"/>
    <w:basedOn w:val="Normale"/>
    <w:rsid w:val="00B32FE3"/>
    <w:pPr>
      <w:spacing w:before="100" w:beforeAutospacing="1" w:after="100" w:afterAutospacing="1"/>
      <w:jc w:val="left"/>
    </w:pPr>
    <w:rPr>
      <w:rFonts w:eastAsia="Times New Roman" w:cs="Times New Roman"/>
      <w:sz w:val="24"/>
      <w:szCs w:val="24"/>
      <w:lang w:eastAsia="it-IT"/>
    </w:rPr>
  </w:style>
  <w:style w:type="character" w:customStyle="1" w:styleId="textrun">
    <w:name w:val="textrun"/>
    <w:basedOn w:val="Carpredefinitoparagrafo"/>
    <w:rsid w:val="00B32FE3"/>
  </w:style>
  <w:style w:type="paragraph" w:customStyle="1" w:styleId="outlineelement">
    <w:name w:val="outlineelement"/>
    <w:basedOn w:val="Normale"/>
    <w:rsid w:val="00B32FE3"/>
    <w:pPr>
      <w:spacing w:before="100" w:beforeAutospacing="1" w:after="100" w:afterAutospacing="1"/>
      <w:jc w:val="left"/>
    </w:pPr>
    <w:rPr>
      <w:rFonts w:eastAsia="Times New Roman" w:cs="Times New Roman"/>
      <w:sz w:val="24"/>
      <w:szCs w:val="24"/>
      <w:lang w:eastAsia="it-IT"/>
    </w:rPr>
  </w:style>
  <w:style w:type="paragraph" w:customStyle="1" w:styleId="li2">
    <w:name w:val="li2"/>
    <w:basedOn w:val="Normale"/>
    <w:rsid w:val="002372F3"/>
    <w:pPr>
      <w:spacing w:before="100" w:beforeAutospacing="1" w:after="100" w:afterAutospacing="1" w:line="252" w:lineRule="auto"/>
    </w:pPr>
    <w:rPr>
      <w:rFonts w:cs="Times New Roman"/>
    </w:rPr>
  </w:style>
  <w:style w:type="character" w:customStyle="1" w:styleId="s2">
    <w:name w:val="s2"/>
    <w:basedOn w:val="Carpredefinitoparagrafo"/>
    <w:rsid w:val="002372F3"/>
  </w:style>
  <w:style w:type="character" w:customStyle="1" w:styleId="provvnumcomma">
    <w:name w:val="provv_numcomma"/>
    <w:basedOn w:val="Carpredefinitoparagrafo"/>
    <w:rsid w:val="002372F3"/>
  </w:style>
  <w:style w:type="paragraph" w:customStyle="1" w:styleId="xmsonormal0">
    <w:name w:val="xmsonormal"/>
    <w:basedOn w:val="Normale"/>
    <w:rsid w:val="002372F3"/>
    <w:pPr>
      <w:spacing w:before="100" w:beforeAutospacing="1" w:after="100" w:afterAutospacing="1"/>
      <w:jc w:val="left"/>
    </w:pPr>
    <w:rPr>
      <w:rFonts w:ascii="Calibri" w:hAnsi="Calibri" w:cs="Times New Roman"/>
      <w:lang w:eastAsia="it-IT"/>
    </w:rPr>
  </w:style>
  <w:style w:type="character" w:customStyle="1" w:styleId="linkneltesto">
    <w:name w:val="link_nel_testo"/>
    <w:basedOn w:val="Carpredefinitoparagrafo"/>
    <w:rsid w:val="00964A0A"/>
  </w:style>
  <w:style w:type="paragraph" w:styleId="Testonormale">
    <w:name w:val="Plain Text"/>
    <w:basedOn w:val="Normale"/>
    <w:link w:val="TestonormaleCarattere"/>
    <w:uiPriority w:val="99"/>
    <w:semiHidden/>
    <w:unhideWhenUsed/>
    <w:rsid w:val="00EE09FE"/>
    <w:pPr>
      <w:jc w:val="left"/>
    </w:pPr>
    <w:rPr>
      <w:rFonts w:ascii="Calibri" w:hAnsi="Calibri"/>
      <w:szCs w:val="21"/>
    </w:rPr>
  </w:style>
  <w:style w:type="character" w:customStyle="1" w:styleId="TestonormaleCarattere">
    <w:name w:val="Testo normale Carattere"/>
    <w:basedOn w:val="Carpredefinitoparagrafo"/>
    <w:link w:val="Testonormale"/>
    <w:uiPriority w:val="99"/>
    <w:semiHidden/>
    <w:rsid w:val="00EE09FE"/>
    <w:rPr>
      <w:rFonts w:ascii="Calibri" w:hAnsi="Calibri"/>
      <w:szCs w:val="21"/>
    </w:rPr>
  </w:style>
  <w:style w:type="paragraph" w:customStyle="1" w:styleId="provvr0">
    <w:name w:val="provvr0"/>
    <w:basedOn w:val="Normale"/>
    <w:rsid w:val="00E93A1C"/>
    <w:pPr>
      <w:spacing w:before="100" w:beforeAutospacing="1" w:after="100" w:afterAutospacing="1"/>
      <w:jc w:val="left"/>
    </w:pPr>
    <w:rPr>
      <w:rFonts w:eastAsia="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7E60C0"/>
    <w:pPr>
      <w:jc w:val="left"/>
    </w:pPr>
    <w:rPr>
      <w:rFonts w:ascii="Book Antiqua" w:hAnsi="Book Antiqua" w:cs="Times New Roman"/>
      <w:bCs/>
      <w:sz w:val="20"/>
      <w:szCs w:val="20"/>
    </w:rPr>
  </w:style>
  <w:style w:type="character" w:customStyle="1" w:styleId="TestonotaapidipaginaCarattere">
    <w:name w:val="Testo nota a piè di pagina Carattere"/>
    <w:basedOn w:val="Carpredefinitoparagrafo"/>
    <w:link w:val="Testonotaapidipagina"/>
    <w:uiPriority w:val="99"/>
    <w:semiHidden/>
    <w:rsid w:val="007E60C0"/>
    <w:rPr>
      <w:rFonts w:ascii="Book Antiqua" w:hAnsi="Book Antiqua" w:cs="Times New Roman"/>
      <w:bCs/>
      <w:sz w:val="20"/>
      <w:szCs w:val="20"/>
    </w:rPr>
  </w:style>
  <w:style w:type="character" w:styleId="Rimandonotaapidipagina">
    <w:name w:val="footnote reference"/>
    <w:basedOn w:val="Carpredefinitoparagrafo"/>
    <w:uiPriority w:val="99"/>
    <w:semiHidden/>
    <w:unhideWhenUsed/>
    <w:rsid w:val="007E60C0"/>
    <w:rPr>
      <w:vertAlign w:val="superscript"/>
    </w:rPr>
  </w:style>
  <w:style w:type="character" w:styleId="Enfasicorsivo">
    <w:name w:val="Emphasis"/>
    <w:basedOn w:val="Carpredefinitoparagrafo"/>
    <w:uiPriority w:val="20"/>
    <w:qFormat/>
    <w:rsid w:val="000E1078"/>
    <w:rPr>
      <w:i/>
      <w:iCs/>
    </w:rPr>
  </w:style>
  <w:style w:type="character" w:styleId="Collegamentovisitato">
    <w:name w:val="FollowedHyperlink"/>
    <w:basedOn w:val="Carpredefinitoparagrafo"/>
    <w:uiPriority w:val="99"/>
    <w:semiHidden/>
    <w:unhideWhenUsed/>
    <w:rsid w:val="00DF5B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495">
      <w:bodyDiv w:val="1"/>
      <w:marLeft w:val="0"/>
      <w:marRight w:val="0"/>
      <w:marTop w:val="0"/>
      <w:marBottom w:val="0"/>
      <w:divBdr>
        <w:top w:val="none" w:sz="0" w:space="0" w:color="auto"/>
        <w:left w:val="none" w:sz="0" w:space="0" w:color="auto"/>
        <w:bottom w:val="none" w:sz="0" w:space="0" w:color="auto"/>
        <w:right w:val="none" w:sz="0" w:space="0" w:color="auto"/>
      </w:divBdr>
    </w:div>
    <w:div w:id="190844120">
      <w:bodyDiv w:val="1"/>
      <w:marLeft w:val="0"/>
      <w:marRight w:val="0"/>
      <w:marTop w:val="0"/>
      <w:marBottom w:val="0"/>
      <w:divBdr>
        <w:top w:val="none" w:sz="0" w:space="0" w:color="auto"/>
        <w:left w:val="none" w:sz="0" w:space="0" w:color="auto"/>
        <w:bottom w:val="none" w:sz="0" w:space="0" w:color="auto"/>
        <w:right w:val="none" w:sz="0" w:space="0" w:color="auto"/>
      </w:divBdr>
    </w:div>
    <w:div w:id="311252036">
      <w:bodyDiv w:val="1"/>
      <w:marLeft w:val="0"/>
      <w:marRight w:val="0"/>
      <w:marTop w:val="0"/>
      <w:marBottom w:val="0"/>
      <w:divBdr>
        <w:top w:val="none" w:sz="0" w:space="0" w:color="auto"/>
        <w:left w:val="none" w:sz="0" w:space="0" w:color="auto"/>
        <w:bottom w:val="none" w:sz="0" w:space="0" w:color="auto"/>
        <w:right w:val="none" w:sz="0" w:space="0" w:color="auto"/>
      </w:divBdr>
    </w:div>
    <w:div w:id="340931271">
      <w:bodyDiv w:val="1"/>
      <w:marLeft w:val="0"/>
      <w:marRight w:val="0"/>
      <w:marTop w:val="0"/>
      <w:marBottom w:val="0"/>
      <w:divBdr>
        <w:top w:val="none" w:sz="0" w:space="0" w:color="auto"/>
        <w:left w:val="none" w:sz="0" w:space="0" w:color="auto"/>
        <w:bottom w:val="none" w:sz="0" w:space="0" w:color="auto"/>
        <w:right w:val="none" w:sz="0" w:space="0" w:color="auto"/>
      </w:divBdr>
      <w:divsChild>
        <w:div w:id="650990012">
          <w:marLeft w:val="0"/>
          <w:marRight w:val="0"/>
          <w:marTop w:val="0"/>
          <w:marBottom w:val="0"/>
          <w:divBdr>
            <w:top w:val="none" w:sz="0" w:space="0" w:color="auto"/>
            <w:left w:val="none" w:sz="0" w:space="0" w:color="auto"/>
            <w:bottom w:val="none" w:sz="0" w:space="0" w:color="auto"/>
            <w:right w:val="none" w:sz="0" w:space="0" w:color="auto"/>
          </w:divBdr>
        </w:div>
        <w:div w:id="694385728">
          <w:marLeft w:val="0"/>
          <w:marRight w:val="0"/>
          <w:marTop w:val="0"/>
          <w:marBottom w:val="0"/>
          <w:divBdr>
            <w:top w:val="none" w:sz="0" w:space="0" w:color="auto"/>
            <w:left w:val="none" w:sz="0" w:space="0" w:color="auto"/>
            <w:bottom w:val="none" w:sz="0" w:space="0" w:color="auto"/>
            <w:right w:val="none" w:sz="0" w:space="0" w:color="auto"/>
          </w:divBdr>
        </w:div>
        <w:div w:id="1228954588">
          <w:marLeft w:val="0"/>
          <w:marRight w:val="0"/>
          <w:marTop w:val="0"/>
          <w:marBottom w:val="0"/>
          <w:divBdr>
            <w:top w:val="none" w:sz="0" w:space="0" w:color="auto"/>
            <w:left w:val="none" w:sz="0" w:space="0" w:color="auto"/>
            <w:bottom w:val="none" w:sz="0" w:space="0" w:color="auto"/>
            <w:right w:val="none" w:sz="0" w:space="0" w:color="auto"/>
          </w:divBdr>
        </w:div>
        <w:div w:id="572200111">
          <w:marLeft w:val="0"/>
          <w:marRight w:val="0"/>
          <w:marTop w:val="0"/>
          <w:marBottom w:val="0"/>
          <w:divBdr>
            <w:top w:val="none" w:sz="0" w:space="0" w:color="auto"/>
            <w:left w:val="none" w:sz="0" w:space="0" w:color="auto"/>
            <w:bottom w:val="none" w:sz="0" w:space="0" w:color="auto"/>
            <w:right w:val="none" w:sz="0" w:space="0" w:color="auto"/>
          </w:divBdr>
        </w:div>
        <w:div w:id="2021353972">
          <w:marLeft w:val="0"/>
          <w:marRight w:val="0"/>
          <w:marTop w:val="0"/>
          <w:marBottom w:val="0"/>
          <w:divBdr>
            <w:top w:val="none" w:sz="0" w:space="0" w:color="auto"/>
            <w:left w:val="none" w:sz="0" w:space="0" w:color="auto"/>
            <w:bottom w:val="none" w:sz="0" w:space="0" w:color="auto"/>
            <w:right w:val="none" w:sz="0" w:space="0" w:color="auto"/>
          </w:divBdr>
        </w:div>
        <w:div w:id="1645969232">
          <w:marLeft w:val="0"/>
          <w:marRight w:val="0"/>
          <w:marTop w:val="0"/>
          <w:marBottom w:val="0"/>
          <w:divBdr>
            <w:top w:val="none" w:sz="0" w:space="0" w:color="auto"/>
            <w:left w:val="none" w:sz="0" w:space="0" w:color="auto"/>
            <w:bottom w:val="none" w:sz="0" w:space="0" w:color="auto"/>
            <w:right w:val="none" w:sz="0" w:space="0" w:color="auto"/>
          </w:divBdr>
        </w:div>
        <w:div w:id="1516768684">
          <w:marLeft w:val="0"/>
          <w:marRight w:val="0"/>
          <w:marTop w:val="0"/>
          <w:marBottom w:val="0"/>
          <w:divBdr>
            <w:top w:val="none" w:sz="0" w:space="0" w:color="auto"/>
            <w:left w:val="none" w:sz="0" w:space="0" w:color="auto"/>
            <w:bottom w:val="none" w:sz="0" w:space="0" w:color="auto"/>
            <w:right w:val="none" w:sz="0" w:space="0" w:color="auto"/>
          </w:divBdr>
        </w:div>
        <w:div w:id="437020808">
          <w:marLeft w:val="0"/>
          <w:marRight w:val="0"/>
          <w:marTop w:val="0"/>
          <w:marBottom w:val="0"/>
          <w:divBdr>
            <w:top w:val="none" w:sz="0" w:space="0" w:color="auto"/>
            <w:left w:val="none" w:sz="0" w:space="0" w:color="auto"/>
            <w:bottom w:val="none" w:sz="0" w:space="0" w:color="auto"/>
            <w:right w:val="none" w:sz="0" w:space="0" w:color="auto"/>
          </w:divBdr>
        </w:div>
        <w:div w:id="1185167097">
          <w:marLeft w:val="0"/>
          <w:marRight w:val="0"/>
          <w:marTop w:val="0"/>
          <w:marBottom w:val="0"/>
          <w:divBdr>
            <w:top w:val="none" w:sz="0" w:space="0" w:color="auto"/>
            <w:left w:val="none" w:sz="0" w:space="0" w:color="auto"/>
            <w:bottom w:val="none" w:sz="0" w:space="0" w:color="auto"/>
            <w:right w:val="none" w:sz="0" w:space="0" w:color="auto"/>
          </w:divBdr>
        </w:div>
        <w:div w:id="2127576027">
          <w:marLeft w:val="0"/>
          <w:marRight w:val="0"/>
          <w:marTop w:val="0"/>
          <w:marBottom w:val="0"/>
          <w:divBdr>
            <w:top w:val="none" w:sz="0" w:space="0" w:color="auto"/>
            <w:left w:val="none" w:sz="0" w:space="0" w:color="auto"/>
            <w:bottom w:val="none" w:sz="0" w:space="0" w:color="auto"/>
            <w:right w:val="none" w:sz="0" w:space="0" w:color="auto"/>
          </w:divBdr>
        </w:div>
        <w:div w:id="1625425598">
          <w:marLeft w:val="0"/>
          <w:marRight w:val="0"/>
          <w:marTop w:val="0"/>
          <w:marBottom w:val="0"/>
          <w:divBdr>
            <w:top w:val="none" w:sz="0" w:space="0" w:color="auto"/>
            <w:left w:val="none" w:sz="0" w:space="0" w:color="auto"/>
            <w:bottom w:val="none" w:sz="0" w:space="0" w:color="auto"/>
            <w:right w:val="none" w:sz="0" w:space="0" w:color="auto"/>
          </w:divBdr>
        </w:div>
        <w:div w:id="1087994572">
          <w:marLeft w:val="0"/>
          <w:marRight w:val="0"/>
          <w:marTop w:val="0"/>
          <w:marBottom w:val="0"/>
          <w:divBdr>
            <w:top w:val="none" w:sz="0" w:space="0" w:color="auto"/>
            <w:left w:val="none" w:sz="0" w:space="0" w:color="auto"/>
            <w:bottom w:val="none" w:sz="0" w:space="0" w:color="auto"/>
            <w:right w:val="none" w:sz="0" w:space="0" w:color="auto"/>
          </w:divBdr>
        </w:div>
        <w:div w:id="381365056">
          <w:marLeft w:val="0"/>
          <w:marRight w:val="0"/>
          <w:marTop w:val="0"/>
          <w:marBottom w:val="0"/>
          <w:divBdr>
            <w:top w:val="none" w:sz="0" w:space="0" w:color="auto"/>
            <w:left w:val="none" w:sz="0" w:space="0" w:color="auto"/>
            <w:bottom w:val="none" w:sz="0" w:space="0" w:color="auto"/>
            <w:right w:val="none" w:sz="0" w:space="0" w:color="auto"/>
          </w:divBdr>
        </w:div>
        <w:div w:id="981495614">
          <w:marLeft w:val="0"/>
          <w:marRight w:val="0"/>
          <w:marTop w:val="0"/>
          <w:marBottom w:val="0"/>
          <w:divBdr>
            <w:top w:val="none" w:sz="0" w:space="0" w:color="auto"/>
            <w:left w:val="none" w:sz="0" w:space="0" w:color="auto"/>
            <w:bottom w:val="none" w:sz="0" w:space="0" w:color="auto"/>
            <w:right w:val="none" w:sz="0" w:space="0" w:color="auto"/>
          </w:divBdr>
        </w:div>
        <w:div w:id="1262225660">
          <w:marLeft w:val="0"/>
          <w:marRight w:val="0"/>
          <w:marTop w:val="0"/>
          <w:marBottom w:val="0"/>
          <w:divBdr>
            <w:top w:val="none" w:sz="0" w:space="0" w:color="auto"/>
            <w:left w:val="none" w:sz="0" w:space="0" w:color="auto"/>
            <w:bottom w:val="none" w:sz="0" w:space="0" w:color="auto"/>
            <w:right w:val="none" w:sz="0" w:space="0" w:color="auto"/>
          </w:divBdr>
        </w:div>
        <w:div w:id="668021486">
          <w:marLeft w:val="0"/>
          <w:marRight w:val="0"/>
          <w:marTop w:val="0"/>
          <w:marBottom w:val="0"/>
          <w:divBdr>
            <w:top w:val="none" w:sz="0" w:space="0" w:color="auto"/>
            <w:left w:val="none" w:sz="0" w:space="0" w:color="auto"/>
            <w:bottom w:val="none" w:sz="0" w:space="0" w:color="auto"/>
            <w:right w:val="none" w:sz="0" w:space="0" w:color="auto"/>
          </w:divBdr>
        </w:div>
        <w:div w:id="1786074227">
          <w:marLeft w:val="0"/>
          <w:marRight w:val="0"/>
          <w:marTop w:val="0"/>
          <w:marBottom w:val="0"/>
          <w:divBdr>
            <w:top w:val="none" w:sz="0" w:space="0" w:color="auto"/>
            <w:left w:val="none" w:sz="0" w:space="0" w:color="auto"/>
            <w:bottom w:val="none" w:sz="0" w:space="0" w:color="auto"/>
            <w:right w:val="none" w:sz="0" w:space="0" w:color="auto"/>
          </w:divBdr>
        </w:div>
        <w:div w:id="1727140631">
          <w:marLeft w:val="0"/>
          <w:marRight w:val="0"/>
          <w:marTop w:val="0"/>
          <w:marBottom w:val="0"/>
          <w:divBdr>
            <w:top w:val="none" w:sz="0" w:space="0" w:color="auto"/>
            <w:left w:val="none" w:sz="0" w:space="0" w:color="auto"/>
            <w:bottom w:val="none" w:sz="0" w:space="0" w:color="auto"/>
            <w:right w:val="none" w:sz="0" w:space="0" w:color="auto"/>
          </w:divBdr>
        </w:div>
        <w:div w:id="1943370362">
          <w:marLeft w:val="0"/>
          <w:marRight w:val="0"/>
          <w:marTop w:val="0"/>
          <w:marBottom w:val="0"/>
          <w:divBdr>
            <w:top w:val="none" w:sz="0" w:space="0" w:color="auto"/>
            <w:left w:val="none" w:sz="0" w:space="0" w:color="auto"/>
            <w:bottom w:val="none" w:sz="0" w:space="0" w:color="auto"/>
            <w:right w:val="none" w:sz="0" w:space="0" w:color="auto"/>
          </w:divBdr>
        </w:div>
        <w:div w:id="1012803629">
          <w:marLeft w:val="0"/>
          <w:marRight w:val="0"/>
          <w:marTop w:val="0"/>
          <w:marBottom w:val="0"/>
          <w:divBdr>
            <w:top w:val="none" w:sz="0" w:space="0" w:color="auto"/>
            <w:left w:val="none" w:sz="0" w:space="0" w:color="auto"/>
            <w:bottom w:val="none" w:sz="0" w:space="0" w:color="auto"/>
            <w:right w:val="none" w:sz="0" w:space="0" w:color="auto"/>
          </w:divBdr>
        </w:div>
        <w:div w:id="1583834148">
          <w:marLeft w:val="0"/>
          <w:marRight w:val="0"/>
          <w:marTop w:val="0"/>
          <w:marBottom w:val="0"/>
          <w:divBdr>
            <w:top w:val="none" w:sz="0" w:space="0" w:color="auto"/>
            <w:left w:val="none" w:sz="0" w:space="0" w:color="auto"/>
            <w:bottom w:val="none" w:sz="0" w:space="0" w:color="auto"/>
            <w:right w:val="none" w:sz="0" w:space="0" w:color="auto"/>
          </w:divBdr>
        </w:div>
        <w:div w:id="1895002804">
          <w:marLeft w:val="0"/>
          <w:marRight w:val="0"/>
          <w:marTop w:val="0"/>
          <w:marBottom w:val="0"/>
          <w:divBdr>
            <w:top w:val="none" w:sz="0" w:space="0" w:color="auto"/>
            <w:left w:val="none" w:sz="0" w:space="0" w:color="auto"/>
            <w:bottom w:val="none" w:sz="0" w:space="0" w:color="auto"/>
            <w:right w:val="none" w:sz="0" w:space="0" w:color="auto"/>
          </w:divBdr>
        </w:div>
        <w:div w:id="509952986">
          <w:marLeft w:val="0"/>
          <w:marRight w:val="0"/>
          <w:marTop w:val="0"/>
          <w:marBottom w:val="0"/>
          <w:divBdr>
            <w:top w:val="none" w:sz="0" w:space="0" w:color="auto"/>
            <w:left w:val="none" w:sz="0" w:space="0" w:color="auto"/>
            <w:bottom w:val="none" w:sz="0" w:space="0" w:color="auto"/>
            <w:right w:val="none" w:sz="0" w:space="0" w:color="auto"/>
          </w:divBdr>
        </w:div>
        <w:div w:id="829709881">
          <w:marLeft w:val="0"/>
          <w:marRight w:val="0"/>
          <w:marTop w:val="0"/>
          <w:marBottom w:val="0"/>
          <w:divBdr>
            <w:top w:val="none" w:sz="0" w:space="0" w:color="auto"/>
            <w:left w:val="none" w:sz="0" w:space="0" w:color="auto"/>
            <w:bottom w:val="none" w:sz="0" w:space="0" w:color="auto"/>
            <w:right w:val="none" w:sz="0" w:space="0" w:color="auto"/>
          </w:divBdr>
        </w:div>
        <w:div w:id="1440106378">
          <w:marLeft w:val="0"/>
          <w:marRight w:val="0"/>
          <w:marTop w:val="0"/>
          <w:marBottom w:val="0"/>
          <w:divBdr>
            <w:top w:val="none" w:sz="0" w:space="0" w:color="auto"/>
            <w:left w:val="none" w:sz="0" w:space="0" w:color="auto"/>
            <w:bottom w:val="none" w:sz="0" w:space="0" w:color="auto"/>
            <w:right w:val="none" w:sz="0" w:space="0" w:color="auto"/>
          </w:divBdr>
        </w:div>
        <w:div w:id="224027938">
          <w:marLeft w:val="0"/>
          <w:marRight w:val="0"/>
          <w:marTop w:val="0"/>
          <w:marBottom w:val="0"/>
          <w:divBdr>
            <w:top w:val="none" w:sz="0" w:space="0" w:color="auto"/>
            <w:left w:val="none" w:sz="0" w:space="0" w:color="auto"/>
            <w:bottom w:val="none" w:sz="0" w:space="0" w:color="auto"/>
            <w:right w:val="none" w:sz="0" w:space="0" w:color="auto"/>
          </w:divBdr>
        </w:div>
        <w:div w:id="1740055106">
          <w:marLeft w:val="0"/>
          <w:marRight w:val="0"/>
          <w:marTop w:val="0"/>
          <w:marBottom w:val="0"/>
          <w:divBdr>
            <w:top w:val="none" w:sz="0" w:space="0" w:color="auto"/>
            <w:left w:val="none" w:sz="0" w:space="0" w:color="auto"/>
            <w:bottom w:val="none" w:sz="0" w:space="0" w:color="auto"/>
            <w:right w:val="none" w:sz="0" w:space="0" w:color="auto"/>
          </w:divBdr>
        </w:div>
        <w:div w:id="1620069202">
          <w:marLeft w:val="0"/>
          <w:marRight w:val="0"/>
          <w:marTop w:val="0"/>
          <w:marBottom w:val="0"/>
          <w:divBdr>
            <w:top w:val="none" w:sz="0" w:space="0" w:color="auto"/>
            <w:left w:val="none" w:sz="0" w:space="0" w:color="auto"/>
            <w:bottom w:val="none" w:sz="0" w:space="0" w:color="auto"/>
            <w:right w:val="none" w:sz="0" w:space="0" w:color="auto"/>
          </w:divBdr>
        </w:div>
      </w:divsChild>
    </w:div>
    <w:div w:id="363530110">
      <w:bodyDiv w:val="1"/>
      <w:marLeft w:val="0"/>
      <w:marRight w:val="0"/>
      <w:marTop w:val="0"/>
      <w:marBottom w:val="0"/>
      <w:divBdr>
        <w:top w:val="none" w:sz="0" w:space="0" w:color="auto"/>
        <w:left w:val="none" w:sz="0" w:space="0" w:color="auto"/>
        <w:bottom w:val="none" w:sz="0" w:space="0" w:color="auto"/>
        <w:right w:val="none" w:sz="0" w:space="0" w:color="auto"/>
      </w:divBdr>
    </w:div>
    <w:div w:id="366953118">
      <w:bodyDiv w:val="1"/>
      <w:marLeft w:val="0"/>
      <w:marRight w:val="0"/>
      <w:marTop w:val="0"/>
      <w:marBottom w:val="0"/>
      <w:divBdr>
        <w:top w:val="none" w:sz="0" w:space="0" w:color="auto"/>
        <w:left w:val="none" w:sz="0" w:space="0" w:color="auto"/>
        <w:bottom w:val="none" w:sz="0" w:space="0" w:color="auto"/>
        <w:right w:val="none" w:sz="0" w:space="0" w:color="auto"/>
      </w:divBdr>
      <w:divsChild>
        <w:div w:id="1831022012">
          <w:marLeft w:val="0"/>
          <w:marRight w:val="0"/>
          <w:marTop w:val="0"/>
          <w:marBottom w:val="0"/>
          <w:divBdr>
            <w:top w:val="none" w:sz="0" w:space="0" w:color="auto"/>
            <w:left w:val="none" w:sz="0" w:space="0" w:color="auto"/>
            <w:bottom w:val="none" w:sz="0" w:space="0" w:color="auto"/>
            <w:right w:val="none" w:sz="0" w:space="0" w:color="auto"/>
          </w:divBdr>
        </w:div>
        <w:div w:id="521167458">
          <w:marLeft w:val="0"/>
          <w:marRight w:val="0"/>
          <w:marTop w:val="0"/>
          <w:marBottom w:val="0"/>
          <w:divBdr>
            <w:top w:val="none" w:sz="0" w:space="0" w:color="auto"/>
            <w:left w:val="none" w:sz="0" w:space="0" w:color="auto"/>
            <w:bottom w:val="none" w:sz="0" w:space="0" w:color="auto"/>
            <w:right w:val="none" w:sz="0" w:space="0" w:color="auto"/>
          </w:divBdr>
        </w:div>
        <w:div w:id="1908806922">
          <w:marLeft w:val="0"/>
          <w:marRight w:val="0"/>
          <w:marTop w:val="0"/>
          <w:marBottom w:val="0"/>
          <w:divBdr>
            <w:top w:val="none" w:sz="0" w:space="0" w:color="auto"/>
            <w:left w:val="none" w:sz="0" w:space="0" w:color="auto"/>
            <w:bottom w:val="none" w:sz="0" w:space="0" w:color="auto"/>
            <w:right w:val="none" w:sz="0" w:space="0" w:color="auto"/>
          </w:divBdr>
        </w:div>
        <w:div w:id="1044789294">
          <w:marLeft w:val="0"/>
          <w:marRight w:val="0"/>
          <w:marTop w:val="0"/>
          <w:marBottom w:val="0"/>
          <w:divBdr>
            <w:top w:val="none" w:sz="0" w:space="0" w:color="auto"/>
            <w:left w:val="none" w:sz="0" w:space="0" w:color="auto"/>
            <w:bottom w:val="none" w:sz="0" w:space="0" w:color="auto"/>
            <w:right w:val="none" w:sz="0" w:space="0" w:color="auto"/>
          </w:divBdr>
        </w:div>
        <w:div w:id="1228955712">
          <w:marLeft w:val="0"/>
          <w:marRight w:val="0"/>
          <w:marTop w:val="0"/>
          <w:marBottom w:val="0"/>
          <w:divBdr>
            <w:top w:val="none" w:sz="0" w:space="0" w:color="auto"/>
            <w:left w:val="none" w:sz="0" w:space="0" w:color="auto"/>
            <w:bottom w:val="none" w:sz="0" w:space="0" w:color="auto"/>
            <w:right w:val="none" w:sz="0" w:space="0" w:color="auto"/>
          </w:divBdr>
        </w:div>
      </w:divsChild>
    </w:div>
    <w:div w:id="382296053">
      <w:bodyDiv w:val="1"/>
      <w:marLeft w:val="0"/>
      <w:marRight w:val="0"/>
      <w:marTop w:val="0"/>
      <w:marBottom w:val="0"/>
      <w:divBdr>
        <w:top w:val="none" w:sz="0" w:space="0" w:color="auto"/>
        <w:left w:val="none" w:sz="0" w:space="0" w:color="auto"/>
        <w:bottom w:val="none" w:sz="0" w:space="0" w:color="auto"/>
        <w:right w:val="none" w:sz="0" w:space="0" w:color="auto"/>
      </w:divBdr>
      <w:divsChild>
        <w:div w:id="1402100354">
          <w:marLeft w:val="0"/>
          <w:marRight w:val="0"/>
          <w:marTop w:val="0"/>
          <w:marBottom w:val="0"/>
          <w:divBdr>
            <w:top w:val="none" w:sz="0" w:space="0" w:color="auto"/>
            <w:left w:val="none" w:sz="0" w:space="0" w:color="auto"/>
            <w:bottom w:val="none" w:sz="0" w:space="0" w:color="auto"/>
            <w:right w:val="none" w:sz="0" w:space="0" w:color="auto"/>
          </w:divBdr>
        </w:div>
        <w:div w:id="1446969388">
          <w:marLeft w:val="0"/>
          <w:marRight w:val="0"/>
          <w:marTop w:val="0"/>
          <w:marBottom w:val="0"/>
          <w:divBdr>
            <w:top w:val="none" w:sz="0" w:space="0" w:color="auto"/>
            <w:left w:val="none" w:sz="0" w:space="0" w:color="auto"/>
            <w:bottom w:val="none" w:sz="0" w:space="0" w:color="auto"/>
            <w:right w:val="none" w:sz="0" w:space="0" w:color="auto"/>
          </w:divBdr>
        </w:div>
      </w:divsChild>
    </w:div>
    <w:div w:id="383717616">
      <w:bodyDiv w:val="1"/>
      <w:marLeft w:val="0"/>
      <w:marRight w:val="0"/>
      <w:marTop w:val="0"/>
      <w:marBottom w:val="0"/>
      <w:divBdr>
        <w:top w:val="none" w:sz="0" w:space="0" w:color="auto"/>
        <w:left w:val="none" w:sz="0" w:space="0" w:color="auto"/>
        <w:bottom w:val="none" w:sz="0" w:space="0" w:color="auto"/>
        <w:right w:val="none" w:sz="0" w:space="0" w:color="auto"/>
      </w:divBdr>
      <w:divsChild>
        <w:div w:id="2014261725">
          <w:marLeft w:val="0"/>
          <w:marRight w:val="0"/>
          <w:marTop w:val="0"/>
          <w:marBottom w:val="0"/>
          <w:divBdr>
            <w:top w:val="none" w:sz="0" w:space="0" w:color="auto"/>
            <w:left w:val="none" w:sz="0" w:space="0" w:color="auto"/>
            <w:bottom w:val="none" w:sz="0" w:space="0" w:color="auto"/>
            <w:right w:val="none" w:sz="0" w:space="0" w:color="auto"/>
          </w:divBdr>
        </w:div>
        <w:div w:id="26106574">
          <w:marLeft w:val="0"/>
          <w:marRight w:val="0"/>
          <w:marTop w:val="0"/>
          <w:marBottom w:val="0"/>
          <w:divBdr>
            <w:top w:val="none" w:sz="0" w:space="0" w:color="auto"/>
            <w:left w:val="none" w:sz="0" w:space="0" w:color="auto"/>
            <w:bottom w:val="none" w:sz="0" w:space="0" w:color="auto"/>
            <w:right w:val="none" w:sz="0" w:space="0" w:color="auto"/>
          </w:divBdr>
        </w:div>
        <w:div w:id="581068379">
          <w:marLeft w:val="0"/>
          <w:marRight w:val="0"/>
          <w:marTop w:val="0"/>
          <w:marBottom w:val="0"/>
          <w:divBdr>
            <w:top w:val="none" w:sz="0" w:space="0" w:color="auto"/>
            <w:left w:val="none" w:sz="0" w:space="0" w:color="auto"/>
            <w:bottom w:val="none" w:sz="0" w:space="0" w:color="auto"/>
            <w:right w:val="none" w:sz="0" w:space="0" w:color="auto"/>
          </w:divBdr>
        </w:div>
        <w:div w:id="1360859475">
          <w:marLeft w:val="0"/>
          <w:marRight w:val="0"/>
          <w:marTop w:val="0"/>
          <w:marBottom w:val="0"/>
          <w:divBdr>
            <w:top w:val="none" w:sz="0" w:space="0" w:color="auto"/>
            <w:left w:val="none" w:sz="0" w:space="0" w:color="auto"/>
            <w:bottom w:val="none" w:sz="0" w:space="0" w:color="auto"/>
            <w:right w:val="none" w:sz="0" w:space="0" w:color="auto"/>
          </w:divBdr>
        </w:div>
        <w:div w:id="971907704">
          <w:marLeft w:val="0"/>
          <w:marRight w:val="0"/>
          <w:marTop w:val="0"/>
          <w:marBottom w:val="0"/>
          <w:divBdr>
            <w:top w:val="none" w:sz="0" w:space="0" w:color="auto"/>
            <w:left w:val="none" w:sz="0" w:space="0" w:color="auto"/>
            <w:bottom w:val="none" w:sz="0" w:space="0" w:color="auto"/>
            <w:right w:val="none" w:sz="0" w:space="0" w:color="auto"/>
          </w:divBdr>
        </w:div>
        <w:div w:id="1439522630">
          <w:marLeft w:val="0"/>
          <w:marRight w:val="0"/>
          <w:marTop w:val="0"/>
          <w:marBottom w:val="0"/>
          <w:divBdr>
            <w:top w:val="none" w:sz="0" w:space="0" w:color="auto"/>
            <w:left w:val="none" w:sz="0" w:space="0" w:color="auto"/>
            <w:bottom w:val="none" w:sz="0" w:space="0" w:color="auto"/>
            <w:right w:val="none" w:sz="0" w:space="0" w:color="auto"/>
          </w:divBdr>
        </w:div>
        <w:div w:id="367265381">
          <w:marLeft w:val="0"/>
          <w:marRight w:val="0"/>
          <w:marTop w:val="0"/>
          <w:marBottom w:val="0"/>
          <w:divBdr>
            <w:top w:val="none" w:sz="0" w:space="0" w:color="auto"/>
            <w:left w:val="none" w:sz="0" w:space="0" w:color="auto"/>
            <w:bottom w:val="none" w:sz="0" w:space="0" w:color="auto"/>
            <w:right w:val="none" w:sz="0" w:space="0" w:color="auto"/>
          </w:divBdr>
        </w:div>
        <w:div w:id="1787772478">
          <w:marLeft w:val="0"/>
          <w:marRight w:val="0"/>
          <w:marTop w:val="0"/>
          <w:marBottom w:val="0"/>
          <w:divBdr>
            <w:top w:val="none" w:sz="0" w:space="0" w:color="auto"/>
            <w:left w:val="none" w:sz="0" w:space="0" w:color="auto"/>
            <w:bottom w:val="none" w:sz="0" w:space="0" w:color="auto"/>
            <w:right w:val="none" w:sz="0" w:space="0" w:color="auto"/>
          </w:divBdr>
        </w:div>
        <w:div w:id="1746217912">
          <w:marLeft w:val="0"/>
          <w:marRight w:val="0"/>
          <w:marTop w:val="0"/>
          <w:marBottom w:val="0"/>
          <w:divBdr>
            <w:top w:val="none" w:sz="0" w:space="0" w:color="auto"/>
            <w:left w:val="none" w:sz="0" w:space="0" w:color="auto"/>
            <w:bottom w:val="none" w:sz="0" w:space="0" w:color="auto"/>
            <w:right w:val="none" w:sz="0" w:space="0" w:color="auto"/>
          </w:divBdr>
        </w:div>
        <w:div w:id="936908378">
          <w:marLeft w:val="0"/>
          <w:marRight w:val="0"/>
          <w:marTop w:val="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740448100">
          <w:marLeft w:val="0"/>
          <w:marRight w:val="0"/>
          <w:marTop w:val="0"/>
          <w:marBottom w:val="0"/>
          <w:divBdr>
            <w:top w:val="none" w:sz="0" w:space="0" w:color="auto"/>
            <w:left w:val="none" w:sz="0" w:space="0" w:color="auto"/>
            <w:bottom w:val="none" w:sz="0" w:space="0" w:color="auto"/>
            <w:right w:val="none" w:sz="0" w:space="0" w:color="auto"/>
          </w:divBdr>
        </w:div>
        <w:div w:id="793333262">
          <w:marLeft w:val="0"/>
          <w:marRight w:val="0"/>
          <w:marTop w:val="0"/>
          <w:marBottom w:val="0"/>
          <w:divBdr>
            <w:top w:val="none" w:sz="0" w:space="0" w:color="auto"/>
            <w:left w:val="none" w:sz="0" w:space="0" w:color="auto"/>
            <w:bottom w:val="none" w:sz="0" w:space="0" w:color="auto"/>
            <w:right w:val="none" w:sz="0" w:space="0" w:color="auto"/>
          </w:divBdr>
        </w:div>
        <w:div w:id="549611087">
          <w:marLeft w:val="0"/>
          <w:marRight w:val="0"/>
          <w:marTop w:val="0"/>
          <w:marBottom w:val="0"/>
          <w:divBdr>
            <w:top w:val="none" w:sz="0" w:space="0" w:color="auto"/>
            <w:left w:val="none" w:sz="0" w:space="0" w:color="auto"/>
            <w:bottom w:val="none" w:sz="0" w:space="0" w:color="auto"/>
            <w:right w:val="none" w:sz="0" w:space="0" w:color="auto"/>
          </w:divBdr>
        </w:div>
        <w:div w:id="82072442">
          <w:marLeft w:val="0"/>
          <w:marRight w:val="0"/>
          <w:marTop w:val="0"/>
          <w:marBottom w:val="0"/>
          <w:divBdr>
            <w:top w:val="none" w:sz="0" w:space="0" w:color="auto"/>
            <w:left w:val="none" w:sz="0" w:space="0" w:color="auto"/>
            <w:bottom w:val="none" w:sz="0" w:space="0" w:color="auto"/>
            <w:right w:val="none" w:sz="0" w:space="0" w:color="auto"/>
          </w:divBdr>
        </w:div>
        <w:div w:id="2113162557">
          <w:marLeft w:val="0"/>
          <w:marRight w:val="0"/>
          <w:marTop w:val="0"/>
          <w:marBottom w:val="0"/>
          <w:divBdr>
            <w:top w:val="none" w:sz="0" w:space="0" w:color="auto"/>
            <w:left w:val="none" w:sz="0" w:space="0" w:color="auto"/>
            <w:bottom w:val="none" w:sz="0" w:space="0" w:color="auto"/>
            <w:right w:val="none" w:sz="0" w:space="0" w:color="auto"/>
          </w:divBdr>
        </w:div>
        <w:div w:id="1189445238">
          <w:marLeft w:val="0"/>
          <w:marRight w:val="0"/>
          <w:marTop w:val="0"/>
          <w:marBottom w:val="0"/>
          <w:divBdr>
            <w:top w:val="none" w:sz="0" w:space="0" w:color="auto"/>
            <w:left w:val="none" w:sz="0" w:space="0" w:color="auto"/>
            <w:bottom w:val="none" w:sz="0" w:space="0" w:color="auto"/>
            <w:right w:val="none" w:sz="0" w:space="0" w:color="auto"/>
          </w:divBdr>
        </w:div>
        <w:div w:id="889269804">
          <w:marLeft w:val="0"/>
          <w:marRight w:val="0"/>
          <w:marTop w:val="0"/>
          <w:marBottom w:val="0"/>
          <w:divBdr>
            <w:top w:val="none" w:sz="0" w:space="0" w:color="auto"/>
            <w:left w:val="none" w:sz="0" w:space="0" w:color="auto"/>
            <w:bottom w:val="none" w:sz="0" w:space="0" w:color="auto"/>
            <w:right w:val="none" w:sz="0" w:space="0" w:color="auto"/>
          </w:divBdr>
        </w:div>
        <w:div w:id="1630167385">
          <w:marLeft w:val="0"/>
          <w:marRight w:val="0"/>
          <w:marTop w:val="0"/>
          <w:marBottom w:val="0"/>
          <w:divBdr>
            <w:top w:val="none" w:sz="0" w:space="0" w:color="auto"/>
            <w:left w:val="none" w:sz="0" w:space="0" w:color="auto"/>
            <w:bottom w:val="none" w:sz="0" w:space="0" w:color="auto"/>
            <w:right w:val="none" w:sz="0" w:space="0" w:color="auto"/>
          </w:divBdr>
        </w:div>
        <w:div w:id="1149596033">
          <w:marLeft w:val="0"/>
          <w:marRight w:val="0"/>
          <w:marTop w:val="0"/>
          <w:marBottom w:val="0"/>
          <w:divBdr>
            <w:top w:val="none" w:sz="0" w:space="0" w:color="auto"/>
            <w:left w:val="none" w:sz="0" w:space="0" w:color="auto"/>
            <w:bottom w:val="none" w:sz="0" w:space="0" w:color="auto"/>
            <w:right w:val="none" w:sz="0" w:space="0" w:color="auto"/>
          </w:divBdr>
        </w:div>
      </w:divsChild>
    </w:div>
    <w:div w:id="401829382">
      <w:bodyDiv w:val="1"/>
      <w:marLeft w:val="0"/>
      <w:marRight w:val="0"/>
      <w:marTop w:val="0"/>
      <w:marBottom w:val="0"/>
      <w:divBdr>
        <w:top w:val="none" w:sz="0" w:space="0" w:color="auto"/>
        <w:left w:val="none" w:sz="0" w:space="0" w:color="auto"/>
        <w:bottom w:val="none" w:sz="0" w:space="0" w:color="auto"/>
        <w:right w:val="none" w:sz="0" w:space="0" w:color="auto"/>
      </w:divBdr>
    </w:div>
    <w:div w:id="405418786">
      <w:bodyDiv w:val="1"/>
      <w:marLeft w:val="0"/>
      <w:marRight w:val="0"/>
      <w:marTop w:val="0"/>
      <w:marBottom w:val="0"/>
      <w:divBdr>
        <w:top w:val="none" w:sz="0" w:space="0" w:color="auto"/>
        <w:left w:val="none" w:sz="0" w:space="0" w:color="auto"/>
        <w:bottom w:val="none" w:sz="0" w:space="0" w:color="auto"/>
        <w:right w:val="none" w:sz="0" w:space="0" w:color="auto"/>
      </w:divBdr>
      <w:divsChild>
        <w:div w:id="1018115546">
          <w:marLeft w:val="0"/>
          <w:marRight w:val="0"/>
          <w:marTop w:val="0"/>
          <w:marBottom w:val="0"/>
          <w:divBdr>
            <w:top w:val="none" w:sz="0" w:space="0" w:color="auto"/>
            <w:left w:val="none" w:sz="0" w:space="0" w:color="auto"/>
            <w:bottom w:val="none" w:sz="0" w:space="0" w:color="auto"/>
            <w:right w:val="none" w:sz="0" w:space="0" w:color="auto"/>
          </w:divBdr>
        </w:div>
        <w:div w:id="2080059776">
          <w:marLeft w:val="0"/>
          <w:marRight w:val="0"/>
          <w:marTop w:val="0"/>
          <w:marBottom w:val="0"/>
          <w:divBdr>
            <w:top w:val="none" w:sz="0" w:space="0" w:color="auto"/>
            <w:left w:val="none" w:sz="0" w:space="0" w:color="auto"/>
            <w:bottom w:val="none" w:sz="0" w:space="0" w:color="auto"/>
            <w:right w:val="none" w:sz="0" w:space="0" w:color="auto"/>
          </w:divBdr>
        </w:div>
      </w:divsChild>
    </w:div>
    <w:div w:id="455831270">
      <w:bodyDiv w:val="1"/>
      <w:marLeft w:val="0"/>
      <w:marRight w:val="0"/>
      <w:marTop w:val="0"/>
      <w:marBottom w:val="0"/>
      <w:divBdr>
        <w:top w:val="none" w:sz="0" w:space="0" w:color="auto"/>
        <w:left w:val="none" w:sz="0" w:space="0" w:color="auto"/>
        <w:bottom w:val="none" w:sz="0" w:space="0" w:color="auto"/>
        <w:right w:val="none" w:sz="0" w:space="0" w:color="auto"/>
      </w:divBdr>
      <w:divsChild>
        <w:div w:id="52697118">
          <w:marLeft w:val="0"/>
          <w:marRight w:val="0"/>
          <w:marTop w:val="0"/>
          <w:marBottom w:val="0"/>
          <w:divBdr>
            <w:top w:val="none" w:sz="0" w:space="0" w:color="auto"/>
            <w:left w:val="none" w:sz="0" w:space="0" w:color="auto"/>
            <w:bottom w:val="none" w:sz="0" w:space="0" w:color="auto"/>
            <w:right w:val="none" w:sz="0" w:space="0" w:color="auto"/>
          </w:divBdr>
          <w:divsChild>
            <w:div w:id="1095708279">
              <w:marLeft w:val="0"/>
              <w:marRight w:val="0"/>
              <w:marTop w:val="0"/>
              <w:marBottom w:val="0"/>
              <w:divBdr>
                <w:top w:val="none" w:sz="0" w:space="0" w:color="auto"/>
                <w:left w:val="none" w:sz="0" w:space="0" w:color="auto"/>
                <w:bottom w:val="none" w:sz="0" w:space="0" w:color="auto"/>
                <w:right w:val="none" w:sz="0" w:space="0" w:color="auto"/>
              </w:divBdr>
            </w:div>
            <w:div w:id="695234229">
              <w:marLeft w:val="0"/>
              <w:marRight w:val="0"/>
              <w:marTop w:val="0"/>
              <w:marBottom w:val="0"/>
              <w:divBdr>
                <w:top w:val="none" w:sz="0" w:space="0" w:color="auto"/>
                <w:left w:val="none" w:sz="0" w:space="0" w:color="auto"/>
                <w:bottom w:val="none" w:sz="0" w:space="0" w:color="auto"/>
                <w:right w:val="none" w:sz="0" w:space="0" w:color="auto"/>
              </w:divBdr>
            </w:div>
            <w:div w:id="1750732868">
              <w:marLeft w:val="0"/>
              <w:marRight w:val="0"/>
              <w:marTop w:val="0"/>
              <w:marBottom w:val="0"/>
              <w:divBdr>
                <w:top w:val="none" w:sz="0" w:space="0" w:color="auto"/>
                <w:left w:val="none" w:sz="0" w:space="0" w:color="auto"/>
                <w:bottom w:val="none" w:sz="0" w:space="0" w:color="auto"/>
                <w:right w:val="none" w:sz="0" w:space="0" w:color="auto"/>
              </w:divBdr>
            </w:div>
            <w:div w:id="435369494">
              <w:marLeft w:val="0"/>
              <w:marRight w:val="0"/>
              <w:marTop w:val="0"/>
              <w:marBottom w:val="0"/>
              <w:divBdr>
                <w:top w:val="none" w:sz="0" w:space="0" w:color="auto"/>
                <w:left w:val="none" w:sz="0" w:space="0" w:color="auto"/>
                <w:bottom w:val="none" w:sz="0" w:space="0" w:color="auto"/>
                <w:right w:val="none" w:sz="0" w:space="0" w:color="auto"/>
              </w:divBdr>
            </w:div>
          </w:divsChild>
        </w:div>
        <w:div w:id="932055034">
          <w:marLeft w:val="0"/>
          <w:marRight w:val="0"/>
          <w:marTop w:val="0"/>
          <w:marBottom w:val="0"/>
          <w:divBdr>
            <w:top w:val="none" w:sz="0" w:space="0" w:color="auto"/>
            <w:left w:val="none" w:sz="0" w:space="0" w:color="auto"/>
            <w:bottom w:val="none" w:sz="0" w:space="0" w:color="auto"/>
            <w:right w:val="none" w:sz="0" w:space="0" w:color="auto"/>
          </w:divBdr>
          <w:divsChild>
            <w:div w:id="1576433272">
              <w:marLeft w:val="0"/>
              <w:marRight w:val="0"/>
              <w:marTop w:val="0"/>
              <w:marBottom w:val="0"/>
              <w:divBdr>
                <w:top w:val="none" w:sz="0" w:space="0" w:color="auto"/>
                <w:left w:val="none" w:sz="0" w:space="0" w:color="auto"/>
                <w:bottom w:val="none" w:sz="0" w:space="0" w:color="auto"/>
                <w:right w:val="none" w:sz="0" w:space="0" w:color="auto"/>
              </w:divBdr>
            </w:div>
            <w:div w:id="410931924">
              <w:marLeft w:val="0"/>
              <w:marRight w:val="0"/>
              <w:marTop w:val="0"/>
              <w:marBottom w:val="0"/>
              <w:divBdr>
                <w:top w:val="none" w:sz="0" w:space="0" w:color="auto"/>
                <w:left w:val="none" w:sz="0" w:space="0" w:color="auto"/>
                <w:bottom w:val="none" w:sz="0" w:space="0" w:color="auto"/>
                <w:right w:val="none" w:sz="0" w:space="0" w:color="auto"/>
              </w:divBdr>
            </w:div>
            <w:div w:id="9009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795">
      <w:bodyDiv w:val="1"/>
      <w:marLeft w:val="0"/>
      <w:marRight w:val="0"/>
      <w:marTop w:val="0"/>
      <w:marBottom w:val="0"/>
      <w:divBdr>
        <w:top w:val="none" w:sz="0" w:space="0" w:color="auto"/>
        <w:left w:val="none" w:sz="0" w:space="0" w:color="auto"/>
        <w:bottom w:val="none" w:sz="0" w:space="0" w:color="auto"/>
        <w:right w:val="none" w:sz="0" w:space="0" w:color="auto"/>
      </w:divBdr>
      <w:divsChild>
        <w:div w:id="62679542">
          <w:marLeft w:val="0"/>
          <w:marRight w:val="0"/>
          <w:marTop w:val="0"/>
          <w:marBottom w:val="0"/>
          <w:divBdr>
            <w:top w:val="none" w:sz="0" w:space="0" w:color="auto"/>
            <w:left w:val="none" w:sz="0" w:space="0" w:color="auto"/>
            <w:bottom w:val="none" w:sz="0" w:space="0" w:color="auto"/>
            <w:right w:val="none" w:sz="0" w:space="0" w:color="auto"/>
          </w:divBdr>
        </w:div>
        <w:div w:id="982857605">
          <w:marLeft w:val="0"/>
          <w:marRight w:val="0"/>
          <w:marTop w:val="0"/>
          <w:marBottom w:val="0"/>
          <w:divBdr>
            <w:top w:val="none" w:sz="0" w:space="0" w:color="auto"/>
            <w:left w:val="none" w:sz="0" w:space="0" w:color="auto"/>
            <w:bottom w:val="none" w:sz="0" w:space="0" w:color="auto"/>
            <w:right w:val="none" w:sz="0" w:space="0" w:color="auto"/>
          </w:divBdr>
        </w:div>
        <w:div w:id="81029136">
          <w:marLeft w:val="0"/>
          <w:marRight w:val="0"/>
          <w:marTop w:val="0"/>
          <w:marBottom w:val="0"/>
          <w:divBdr>
            <w:top w:val="none" w:sz="0" w:space="0" w:color="auto"/>
            <w:left w:val="none" w:sz="0" w:space="0" w:color="auto"/>
            <w:bottom w:val="none" w:sz="0" w:space="0" w:color="auto"/>
            <w:right w:val="none" w:sz="0" w:space="0" w:color="auto"/>
          </w:divBdr>
        </w:div>
        <w:div w:id="1171413315">
          <w:marLeft w:val="0"/>
          <w:marRight w:val="0"/>
          <w:marTop w:val="0"/>
          <w:marBottom w:val="0"/>
          <w:divBdr>
            <w:top w:val="none" w:sz="0" w:space="0" w:color="auto"/>
            <w:left w:val="none" w:sz="0" w:space="0" w:color="auto"/>
            <w:bottom w:val="none" w:sz="0" w:space="0" w:color="auto"/>
            <w:right w:val="none" w:sz="0" w:space="0" w:color="auto"/>
          </w:divBdr>
        </w:div>
        <w:div w:id="167914334">
          <w:marLeft w:val="0"/>
          <w:marRight w:val="0"/>
          <w:marTop w:val="0"/>
          <w:marBottom w:val="0"/>
          <w:divBdr>
            <w:top w:val="none" w:sz="0" w:space="0" w:color="auto"/>
            <w:left w:val="none" w:sz="0" w:space="0" w:color="auto"/>
            <w:bottom w:val="none" w:sz="0" w:space="0" w:color="auto"/>
            <w:right w:val="none" w:sz="0" w:space="0" w:color="auto"/>
          </w:divBdr>
        </w:div>
        <w:div w:id="1311597556">
          <w:marLeft w:val="0"/>
          <w:marRight w:val="0"/>
          <w:marTop w:val="0"/>
          <w:marBottom w:val="0"/>
          <w:divBdr>
            <w:top w:val="none" w:sz="0" w:space="0" w:color="auto"/>
            <w:left w:val="none" w:sz="0" w:space="0" w:color="auto"/>
            <w:bottom w:val="none" w:sz="0" w:space="0" w:color="auto"/>
            <w:right w:val="none" w:sz="0" w:space="0" w:color="auto"/>
          </w:divBdr>
        </w:div>
        <w:div w:id="864514750">
          <w:marLeft w:val="0"/>
          <w:marRight w:val="0"/>
          <w:marTop w:val="0"/>
          <w:marBottom w:val="0"/>
          <w:divBdr>
            <w:top w:val="none" w:sz="0" w:space="0" w:color="auto"/>
            <w:left w:val="none" w:sz="0" w:space="0" w:color="auto"/>
            <w:bottom w:val="none" w:sz="0" w:space="0" w:color="auto"/>
            <w:right w:val="none" w:sz="0" w:space="0" w:color="auto"/>
          </w:divBdr>
        </w:div>
        <w:div w:id="272784291">
          <w:marLeft w:val="0"/>
          <w:marRight w:val="0"/>
          <w:marTop w:val="0"/>
          <w:marBottom w:val="0"/>
          <w:divBdr>
            <w:top w:val="none" w:sz="0" w:space="0" w:color="auto"/>
            <w:left w:val="none" w:sz="0" w:space="0" w:color="auto"/>
            <w:bottom w:val="none" w:sz="0" w:space="0" w:color="auto"/>
            <w:right w:val="none" w:sz="0" w:space="0" w:color="auto"/>
          </w:divBdr>
        </w:div>
      </w:divsChild>
    </w:div>
    <w:div w:id="541135327">
      <w:bodyDiv w:val="1"/>
      <w:marLeft w:val="0"/>
      <w:marRight w:val="0"/>
      <w:marTop w:val="0"/>
      <w:marBottom w:val="0"/>
      <w:divBdr>
        <w:top w:val="none" w:sz="0" w:space="0" w:color="auto"/>
        <w:left w:val="none" w:sz="0" w:space="0" w:color="auto"/>
        <w:bottom w:val="none" w:sz="0" w:space="0" w:color="auto"/>
        <w:right w:val="none" w:sz="0" w:space="0" w:color="auto"/>
      </w:divBdr>
      <w:divsChild>
        <w:div w:id="1673408721">
          <w:marLeft w:val="0"/>
          <w:marRight w:val="0"/>
          <w:marTop w:val="0"/>
          <w:marBottom w:val="0"/>
          <w:divBdr>
            <w:top w:val="none" w:sz="0" w:space="0" w:color="auto"/>
            <w:left w:val="none" w:sz="0" w:space="0" w:color="auto"/>
            <w:bottom w:val="none" w:sz="0" w:space="0" w:color="auto"/>
            <w:right w:val="none" w:sz="0" w:space="0" w:color="auto"/>
          </w:divBdr>
        </w:div>
        <w:div w:id="1359234636">
          <w:marLeft w:val="0"/>
          <w:marRight w:val="0"/>
          <w:marTop w:val="0"/>
          <w:marBottom w:val="0"/>
          <w:divBdr>
            <w:top w:val="none" w:sz="0" w:space="0" w:color="auto"/>
            <w:left w:val="none" w:sz="0" w:space="0" w:color="auto"/>
            <w:bottom w:val="none" w:sz="0" w:space="0" w:color="auto"/>
            <w:right w:val="none" w:sz="0" w:space="0" w:color="auto"/>
          </w:divBdr>
        </w:div>
        <w:div w:id="2115862204">
          <w:marLeft w:val="0"/>
          <w:marRight w:val="0"/>
          <w:marTop w:val="0"/>
          <w:marBottom w:val="0"/>
          <w:divBdr>
            <w:top w:val="none" w:sz="0" w:space="0" w:color="auto"/>
            <w:left w:val="none" w:sz="0" w:space="0" w:color="auto"/>
            <w:bottom w:val="none" w:sz="0" w:space="0" w:color="auto"/>
            <w:right w:val="none" w:sz="0" w:space="0" w:color="auto"/>
          </w:divBdr>
        </w:div>
        <w:div w:id="226963975">
          <w:marLeft w:val="0"/>
          <w:marRight w:val="0"/>
          <w:marTop w:val="0"/>
          <w:marBottom w:val="0"/>
          <w:divBdr>
            <w:top w:val="none" w:sz="0" w:space="0" w:color="auto"/>
            <w:left w:val="none" w:sz="0" w:space="0" w:color="auto"/>
            <w:bottom w:val="none" w:sz="0" w:space="0" w:color="auto"/>
            <w:right w:val="none" w:sz="0" w:space="0" w:color="auto"/>
          </w:divBdr>
        </w:div>
        <w:div w:id="1140882201">
          <w:marLeft w:val="0"/>
          <w:marRight w:val="0"/>
          <w:marTop w:val="0"/>
          <w:marBottom w:val="0"/>
          <w:divBdr>
            <w:top w:val="none" w:sz="0" w:space="0" w:color="auto"/>
            <w:left w:val="none" w:sz="0" w:space="0" w:color="auto"/>
            <w:bottom w:val="none" w:sz="0" w:space="0" w:color="auto"/>
            <w:right w:val="none" w:sz="0" w:space="0" w:color="auto"/>
          </w:divBdr>
        </w:div>
        <w:div w:id="294717664">
          <w:marLeft w:val="0"/>
          <w:marRight w:val="0"/>
          <w:marTop w:val="0"/>
          <w:marBottom w:val="0"/>
          <w:divBdr>
            <w:top w:val="none" w:sz="0" w:space="0" w:color="auto"/>
            <w:left w:val="none" w:sz="0" w:space="0" w:color="auto"/>
            <w:bottom w:val="none" w:sz="0" w:space="0" w:color="auto"/>
            <w:right w:val="none" w:sz="0" w:space="0" w:color="auto"/>
          </w:divBdr>
        </w:div>
        <w:div w:id="205871158">
          <w:marLeft w:val="0"/>
          <w:marRight w:val="0"/>
          <w:marTop w:val="0"/>
          <w:marBottom w:val="0"/>
          <w:divBdr>
            <w:top w:val="none" w:sz="0" w:space="0" w:color="auto"/>
            <w:left w:val="none" w:sz="0" w:space="0" w:color="auto"/>
            <w:bottom w:val="none" w:sz="0" w:space="0" w:color="auto"/>
            <w:right w:val="none" w:sz="0" w:space="0" w:color="auto"/>
          </w:divBdr>
        </w:div>
        <w:div w:id="1141774346">
          <w:marLeft w:val="0"/>
          <w:marRight w:val="0"/>
          <w:marTop w:val="0"/>
          <w:marBottom w:val="0"/>
          <w:divBdr>
            <w:top w:val="none" w:sz="0" w:space="0" w:color="auto"/>
            <w:left w:val="none" w:sz="0" w:space="0" w:color="auto"/>
            <w:bottom w:val="none" w:sz="0" w:space="0" w:color="auto"/>
            <w:right w:val="none" w:sz="0" w:space="0" w:color="auto"/>
          </w:divBdr>
        </w:div>
        <w:div w:id="1122768614">
          <w:marLeft w:val="0"/>
          <w:marRight w:val="0"/>
          <w:marTop w:val="0"/>
          <w:marBottom w:val="0"/>
          <w:divBdr>
            <w:top w:val="none" w:sz="0" w:space="0" w:color="auto"/>
            <w:left w:val="none" w:sz="0" w:space="0" w:color="auto"/>
            <w:bottom w:val="none" w:sz="0" w:space="0" w:color="auto"/>
            <w:right w:val="none" w:sz="0" w:space="0" w:color="auto"/>
          </w:divBdr>
        </w:div>
        <w:div w:id="2106925249">
          <w:marLeft w:val="0"/>
          <w:marRight w:val="0"/>
          <w:marTop w:val="0"/>
          <w:marBottom w:val="0"/>
          <w:divBdr>
            <w:top w:val="none" w:sz="0" w:space="0" w:color="auto"/>
            <w:left w:val="none" w:sz="0" w:space="0" w:color="auto"/>
            <w:bottom w:val="none" w:sz="0" w:space="0" w:color="auto"/>
            <w:right w:val="none" w:sz="0" w:space="0" w:color="auto"/>
          </w:divBdr>
        </w:div>
      </w:divsChild>
    </w:div>
    <w:div w:id="548108927">
      <w:bodyDiv w:val="1"/>
      <w:marLeft w:val="0"/>
      <w:marRight w:val="0"/>
      <w:marTop w:val="0"/>
      <w:marBottom w:val="0"/>
      <w:divBdr>
        <w:top w:val="none" w:sz="0" w:space="0" w:color="auto"/>
        <w:left w:val="none" w:sz="0" w:space="0" w:color="auto"/>
        <w:bottom w:val="none" w:sz="0" w:space="0" w:color="auto"/>
        <w:right w:val="none" w:sz="0" w:space="0" w:color="auto"/>
      </w:divBdr>
    </w:div>
    <w:div w:id="559749707">
      <w:bodyDiv w:val="1"/>
      <w:marLeft w:val="0"/>
      <w:marRight w:val="0"/>
      <w:marTop w:val="0"/>
      <w:marBottom w:val="0"/>
      <w:divBdr>
        <w:top w:val="none" w:sz="0" w:space="0" w:color="auto"/>
        <w:left w:val="none" w:sz="0" w:space="0" w:color="auto"/>
        <w:bottom w:val="none" w:sz="0" w:space="0" w:color="auto"/>
        <w:right w:val="none" w:sz="0" w:space="0" w:color="auto"/>
      </w:divBdr>
    </w:div>
    <w:div w:id="565841402">
      <w:bodyDiv w:val="1"/>
      <w:marLeft w:val="0"/>
      <w:marRight w:val="0"/>
      <w:marTop w:val="0"/>
      <w:marBottom w:val="0"/>
      <w:divBdr>
        <w:top w:val="none" w:sz="0" w:space="0" w:color="auto"/>
        <w:left w:val="none" w:sz="0" w:space="0" w:color="auto"/>
        <w:bottom w:val="none" w:sz="0" w:space="0" w:color="auto"/>
        <w:right w:val="none" w:sz="0" w:space="0" w:color="auto"/>
      </w:divBdr>
    </w:div>
    <w:div w:id="581724085">
      <w:bodyDiv w:val="1"/>
      <w:marLeft w:val="0"/>
      <w:marRight w:val="0"/>
      <w:marTop w:val="0"/>
      <w:marBottom w:val="0"/>
      <w:divBdr>
        <w:top w:val="none" w:sz="0" w:space="0" w:color="auto"/>
        <w:left w:val="none" w:sz="0" w:space="0" w:color="auto"/>
        <w:bottom w:val="none" w:sz="0" w:space="0" w:color="auto"/>
        <w:right w:val="none" w:sz="0" w:space="0" w:color="auto"/>
      </w:divBdr>
      <w:divsChild>
        <w:div w:id="396828515">
          <w:marLeft w:val="0"/>
          <w:marRight w:val="0"/>
          <w:marTop w:val="0"/>
          <w:marBottom w:val="0"/>
          <w:divBdr>
            <w:top w:val="none" w:sz="0" w:space="0" w:color="auto"/>
            <w:left w:val="none" w:sz="0" w:space="0" w:color="auto"/>
            <w:bottom w:val="none" w:sz="0" w:space="0" w:color="auto"/>
            <w:right w:val="none" w:sz="0" w:space="0" w:color="auto"/>
          </w:divBdr>
        </w:div>
        <w:div w:id="784613181">
          <w:marLeft w:val="0"/>
          <w:marRight w:val="0"/>
          <w:marTop w:val="0"/>
          <w:marBottom w:val="0"/>
          <w:divBdr>
            <w:top w:val="none" w:sz="0" w:space="0" w:color="auto"/>
            <w:left w:val="none" w:sz="0" w:space="0" w:color="auto"/>
            <w:bottom w:val="none" w:sz="0" w:space="0" w:color="auto"/>
            <w:right w:val="none" w:sz="0" w:space="0" w:color="auto"/>
          </w:divBdr>
        </w:div>
        <w:div w:id="607010354">
          <w:marLeft w:val="0"/>
          <w:marRight w:val="0"/>
          <w:marTop w:val="0"/>
          <w:marBottom w:val="0"/>
          <w:divBdr>
            <w:top w:val="none" w:sz="0" w:space="0" w:color="auto"/>
            <w:left w:val="none" w:sz="0" w:space="0" w:color="auto"/>
            <w:bottom w:val="none" w:sz="0" w:space="0" w:color="auto"/>
            <w:right w:val="none" w:sz="0" w:space="0" w:color="auto"/>
          </w:divBdr>
        </w:div>
        <w:div w:id="476799785">
          <w:marLeft w:val="0"/>
          <w:marRight w:val="0"/>
          <w:marTop w:val="0"/>
          <w:marBottom w:val="0"/>
          <w:divBdr>
            <w:top w:val="none" w:sz="0" w:space="0" w:color="auto"/>
            <w:left w:val="none" w:sz="0" w:space="0" w:color="auto"/>
            <w:bottom w:val="none" w:sz="0" w:space="0" w:color="auto"/>
            <w:right w:val="none" w:sz="0" w:space="0" w:color="auto"/>
          </w:divBdr>
        </w:div>
        <w:div w:id="1201673063">
          <w:marLeft w:val="0"/>
          <w:marRight w:val="0"/>
          <w:marTop w:val="0"/>
          <w:marBottom w:val="0"/>
          <w:divBdr>
            <w:top w:val="none" w:sz="0" w:space="0" w:color="auto"/>
            <w:left w:val="none" w:sz="0" w:space="0" w:color="auto"/>
            <w:bottom w:val="none" w:sz="0" w:space="0" w:color="auto"/>
            <w:right w:val="none" w:sz="0" w:space="0" w:color="auto"/>
          </w:divBdr>
        </w:div>
        <w:div w:id="1860586682">
          <w:marLeft w:val="0"/>
          <w:marRight w:val="0"/>
          <w:marTop w:val="0"/>
          <w:marBottom w:val="0"/>
          <w:divBdr>
            <w:top w:val="none" w:sz="0" w:space="0" w:color="auto"/>
            <w:left w:val="none" w:sz="0" w:space="0" w:color="auto"/>
            <w:bottom w:val="none" w:sz="0" w:space="0" w:color="auto"/>
            <w:right w:val="none" w:sz="0" w:space="0" w:color="auto"/>
          </w:divBdr>
        </w:div>
        <w:div w:id="140117110">
          <w:marLeft w:val="0"/>
          <w:marRight w:val="0"/>
          <w:marTop w:val="0"/>
          <w:marBottom w:val="0"/>
          <w:divBdr>
            <w:top w:val="none" w:sz="0" w:space="0" w:color="auto"/>
            <w:left w:val="none" w:sz="0" w:space="0" w:color="auto"/>
            <w:bottom w:val="none" w:sz="0" w:space="0" w:color="auto"/>
            <w:right w:val="none" w:sz="0" w:space="0" w:color="auto"/>
          </w:divBdr>
        </w:div>
        <w:div w:id="692343531">
          <w:marLeft w:val="0"/>
          <w:marRight w:val="0"/>
          <w:marTop w:val="0"/>
          <w:marBottom w:val="0"/>
          <w:divBdr>
            <w:top w:val="none" w:sz="0" w:space="0" w:color="auto"/>
            <w:left w:val="none" w:sz="0" w:space="0" w:color="auto"/>
            <w:bottom w:val="none" w:sz="0" w:space="0" w:color="auto"/>
            <w:right w:val="none" w:sz="0" w:space="0" w:color="auto"/>
          </w:divBdr>
        </w:div>
      </w:divsChild>
    </w:div>
    <w:div w:id="599140354">
      <w:bodyDiv w:val="1"/>
      <w:marLeft w:val="0"/>
      <w:marRight w:val="0"/>
      <w:marTop w:val="0"/>
      <w:marBottom w:val="0"/>
      <w:divBdr>
        <w:top w:val="none" w:sz="0" w:space="0" w:color="auto"/>
        <w:left w:val="none" w:sz="0" w:space="0" w:color="auto"/>
        <w:bottom w:val="none" w:sz="0" w:space="0" w:color="auto"/>
        <w:right w:val="none" w:sz="0" w:space="0" w:color="auto"/>
      </w:divBdr>
      <w:divsChild>
        <w:div w:id="1125999811">
          <w:marLeft w:val="0"/>
          <w:marRight w:val="0"/>
          <w:marTop w:val="0"/>
          <w:marBottom w:val="0"/>
          <w:divBdr>
            <w:top w:val="none" w:sz="0" w:space="0" w:color="auto"/>
            <w:left w:val="none" w:sz="0" w:space="0" w:color="auto"/>
            <w:bottom w:val="none" w:sz="0" w:space="0" w:color="auto"/>
            <w:right w:val="none" w:sz="0" w:space="0" w:color="auto"/>
          </w:divBdr>
        </w:div>
        <w:div w:id="1084373277">
          <w:marLeft w:val="0"/>
          <w:marRight w:val="0"/>
          <w:marTop w:val="0"/>
          <w:marBottom w:val="0"/>
          <w:divBdr>
            <w:top w:val="none" w:sz="0" w:space="0" w:color="auto"/>
            <w:left w:val="none" w:sz="0" w:space="0" w:color="auto"/>
            <w:bottom w:val="none" w:sz="0" w:space="0" w:color="auto"/>
            <w:right w:val="none" w:sz="0" w:space="0" w:color="auto"/>
          </w:divBdr>
        </w:div>
        <w:div w:id="513112466">
          <w:marLeft w:val="0"/>
          <w:marRight w:val="0"/>
          <w:marTop w:val="0"/>
          <w:marBottom w:val="0"/>
          <w:divBdr>
            <w:top w:val="none" w:sz="0" w:space="0" w:color="auto"/>
            <w:left w:val="none" w:sz="0" w:space="0" w:color="auto"/>
            <w:bottom w:val="none" w:sz="0" w:space="0" w:color="auto"/>
            <w:right w:val="none" w:sz="0" w:space="0" w:color="auto"/>
          </w:divBdr>
        </w:div>
        <w:div w:id="151799252">
          <w:marLeft w:val="0"/>
          <w:marRight w:val="0"/>
          <w:marTop w:val="0"/>
          <w:marBottom w:val="0"/>
          <w:divBdr>
            <w:top w:val="none" w:sz="0" w:space="0" w:color="auto"/>
            <w:left w:val="none" w:sz="0" w:space="0" w:color="auto"/>
            <w:bottom w:val="none" w:sz="0" w:space="0" w:color="auto"/>
            <w:right w:val="none" w:sz="0" w:space="0" w:color="auto"/>
          </w:divBdr>
        </w:div>
        <w:div w:id="1939097439">
          <w:marLeft w:val="0"/>
          <w:marRight w:val="0"/>
          <w:marTop w:val="0"/>
          <w:marBottom w:val="0"/>
          <w:divBdr>
            <w:top w:val="none" w:sz="0" w:space="0" w:color="auto"/>
            <w:left w:val="none" w:sz="0" w:space="0" w:color="auto"/>
            <w:bottom w:val="none" w:sz="0" w:space="0" w:color="auto"/>
            <w:right w:val="none" w:sz="0" w:space="0" w:color="auto"/>
          </w:divBdr>
        </w:div>
        <w:div w:id="530605858">
          <w:marLeft w:val="0"/>
          <w:marRight w:val="0"/>
          <w:marTop w:val="0"/>
          <w:marBottom w:val="0"/>
          <w:divBdr>
            <w:top w:val="none" w:sz="0" w:space="0" w:color="auto"/>
            <w:left w:val="none" w:sz="0" w:space="0" w:color="auto"/>
            <w:bottom w:val="none" w:sz="0" w:space="0" w:color="auto"/>
            <w:right w:val="none" w:sz="0" w:space="0" w:color="auto"/>
          </w:divBdr>
        </w:div>
      </w:divsChild>
    </w:div>
    <w:div w:id="602878623">
      <w:bodyDiv w:val="1"/>
      <w:marLeft w:val="0"/>
      <w:marRight w:val="0"/>
      <w:marTop w:val="0"/>
      <w:marBottom w:val="0"/>
      <w:divBdr>
        <w:top w:val="none" w:sz="0" w:space="0" w:color="auto"/>
        <w:left w:val="none" w:sz="0" w:space="0" w:color="auto"/>
        <w:bottom w:val="none" w:sz="0" w:space="0" w:color="auto"/>
        <w:right w:val="none" w:sz="0" w:space="0" w:color="auto"/>
      </w:divBdr>
    </w:div>
    <w:div w:id="658115660">
      <w:bodyDiv w:val="1"/>
      <w:marLeft w:val="0"/>
      <w:marRight w:val="0"/>
      <w:marTop w:val="0"/>
      <w:marBottom w:val="0"/>
      <w:divBdr>
        <w:top w:val="none" w:sz="0" w:space="0" w:color="auto"/>
        <w:left w:val="none" w:sz="0" w:space="0" w:color="auto"/>
        <w:bottom w:val="none" w:sz="0" w:space="0" w:color="auto"/>
        <w:right w:val="none" w:sz="0" w:space="0" w:color="auto"/>
      </w:divBdr>
      <w:divsChild>
        <w:div w:id="850264953">
          <w:marLeft w:val="0"/>
          <w:marRight w:val="0"/>
          <w:marTop w:val="0"/>
          <w:marBottom w:val="0"/>
          <w:divBdr>
            <w:top w:val="none" w:sz="0" w:space="0" w:color="auto"/>
            <w:left w:val="none" w:sz="0" w:space="0" w:color="auto"/>
            <w:bottom w:val="none" w:sz="0" w:space="0" w:color="auto"/>
            <w:right w:val="none" w:sz="0" w:space="0" w:color="auto"/>
          </w:divBdr>
        </w:div>
        <w:div w:id="992635205">
          <w:marLeft w:val="0"/>
          <w:marRight w:val="0"/>
          <w:marTop w:val="0"/>
          <w:marBottom w:val="0"/>
          <w:divBdr>
            <w:top w:val="none" w:sz="0" w:space="0" w:color="auto"/>
            <w:left w:val="none" w:sz="0" w:space="0" w:color="auto"/>
            <w:bottom w:val="none" w:sz="0" w:space="0" w:color="auto"/>
            <w:right w:val="none" w:sz="0" w:space="0" w:color="auto"/>
          </w:divBdr>
        </w:div>
      </w:divsChild>
    </w:div>
    <w:div w:id="674308082">
      <w:bodyDiv w:val="1"/>
      <w:marLeft w:val="0"/>
      <w:marRight w:val="0"/>
      <w:marTop w:val="0"/>
      <w:marBottom w:val="0"/>
      <w:divBdr>
        <w:top w:val="none" w:sz="0" w:space="0" w:color="auto"/>
        <w:left w:val="none" w:sz="0" w:space="0" w:color="auto"/>
        <w:bottom w:val="none" w:sz="0" w:space="0" w:color="auto"/>
        <w:right w:val="none" w:sz="0" w:space="0" w:color="auto"/>
      </w:divBdr>
    </w:div>
    <w:div w:id="724451164">
      <w:bodyDiv w:val="1"/>
      <w:marLeft w:val="0"/>
      <w:marRight w:val="0"/>
      <w:marTop w:val="0"/>
      <w:marBottom w:val="0"/>
      <w:divBdr>
        <w:top w:val="none" w:sz="0" w:space="0" w:color="auto"/>
        <w:left w:val="none" w:sz="0" w:space="0" w:color="auto"/>
        <w:bottom w:val="none" w:sz="0" w:space="0" w:color="auto"/>
        <w:right w:val="none" w:sz="0" w:space="0" w:color="auto"/>
      </w:divBdr>
    </w:div>
    <w:div w:id="745880052">
      <w:bodyDiv w:val="1"/>
      <w:marLeft w:val="0"/>
      <w:marRight w:val="0"/>
      <w:marTop w:val="0"/>
      <w:marBottom w:val="0"/>
      <w:divBdr>
        <w:top w:val="none" w:sz="0" w:space="0" w:color="auto"/>
        <w:left w:val="none" w:sz="0" w:space="0" w:color="auto"/>
        <w:bottom w:val="none" w:sz="0" w:space="0" w:color="auto"/>
        <w:right w:val="none" w:sz="0" w:space="0" w:color="auto"/>
      </w:divBdr>
    </w:div>
    <w:div w:id="768741897">
      <w:bodyDiv w:val="1"/>
      <w:marLeft w:val="0"/>
      <w:marRight w:val="0"/>
      <w:marTop w:val="0"/>
      <w:marBottom w:val="0"/>
      <w:divBdr>
        <w:top w:val="none" w:sz="0" w:space="0" w:color="auto"/>
        <w:left w:val="none" w:sz="0" w:space="0" w:color="auto"/>
        <w:bottom w:val="none" w:sz="0" w:space="0" w:color="auto"/>
        <w:right w:val="none" w:sz="0" w:space="0" w:color="auto"/>
      </w:divBdr>
      <w:divsChild>
        <w:div w:id="246110730">
          <w:marLeft w:val="0"/>
          <w:marRight w:val="0"/>
          <w:marTop w:val="0"/>
          <w:marBottom w:val="0"/>
          <w:divBdr>
            <w:top w:val="none" w:sz="0" w:space="0" w:color="auto"/>
            <w:left w:val="none" w:sz="0" w:space="0" w:color="auto"/>
            <w:bottom w:val="none" w:sz="0" w:space="0" w:color="auto"/>
            <w:right w:val="none" w:sz="0" w:space="0" w:color="auto"/>
          </w:divBdr>
          <w:divsChild>
            <w:div w:id="841896047">
              <w:marLeft w:val="0"/>
              <w:marRight w:val="0"/>
              <w:marTop w:val="0"/>
              <w:marBottom w:val="0"/>
              <w:divBdr>
                <w:top w:val="none" w:sz="0" w:space="0" w:color="auto"/>
                <w:left w:val="none" w:sz="0" w:space="0" w:color="auto"/>
                <w:bottom w:val="none" w:sz="0" w:space="0" w:color="auto"/>
                <w:right w:val="none" w:sz="0" w:space="0" w:color="auto"/>
              </w:divBdr>
            </w:div>
            <w:div w:id="1195269395">
              <w:marLeft w:val="0"/>
              <w:marRight w:val="0"/>
              <w:marTop w:val="0"/>
              <w:marBottom w:val="0"/>
              <w:divBdr>
                <w:top w:val="none" w:sz="0" w:space="0" w:color="auto"/>
                <w:left w:val="none" w:sz="0" w:space="0" w:color="auto"/>
                <w:bottom w:val="none" w:sz="0" w:space="0" w:color="auto"/>
                <w:right w:val="none" w:sz="0" w:space="0" w:color="auto"/>
              </w:divBdr>
            </w:div>
            <w:div w:id="425347904">
              <w:marLeft w:val="0"/>
              <w:marRight w:val="0"/>
              <w:marTop w:val="0"/>
              <w:marBottom w:val="0"/>
              <w:divBdr>
                <w:top w:val="none" w:sz="0" w:space="0" w:color="auto"/>
                <w:left w:val="none" w:sz="0" w:space="0" w:color="auto"/>
                <w:bottom w:val="none" w:sz="0" w:space="0" w:color="auto"/>
                <w:right w:val="none" w:sz="0" w:space="0" w:color="auto"/>
              </w:divBdr>
            </w:div>
            <w:div w:id="815535626">
              <w:marLeft w:val="0"/>
              <w:marRight w:val="0"/>
              <w:marTop w:val="0"/>
              <w:marBottom w:val="0"/>
              <w:divBdr>
                <w:top w:val="none" w:sz="0" w:space="0" w:color="auto"/>
                <w:left w:val="none" w:sz="0" w:space="0" w:color="auto"/>
                <w:bottom w:val="none" w:sz="0" w:space="0" w:color="auto"/>
                <w:right w:val="none" w:sz="0" w:space="0" w:color="auto"/>
              </w:divBdr>
            </w:div>
          </w:divsChild>
        </w:div>
        <w:div w:id="83578093">
          <w:marLeft w:val="0"/>
          <w:marRight w:val="0"/>
          <w:marTop w:val="0"/>
          <w:marBottom w:val="0"/>
          <w:divBdr>
            <w:top w:val="none" w:sz="0" w:space="0" w:color="auto"/>
            <w:left w:val="none" w:sz="0" w:space="0" w:color="auto"/>
            <w:bottom w:val="none" w:sz="0" w:space="0" w:color="auto"/>
            <w:right w:val="none" w:sz="0" w:space="0" w:color="auto"/>
          </w:divBdr>
          <w:divsChild>
            <w:div w:id="1727412788">
              <w:marLeft w:val="0"/>
              <w:marRight w:val="0"/>
              <w:marTop w:val="0"/>
              <w:marBottom w:val="0"/>
              <w:divBdr>
                <w:top w:val="none" w:sz="0" w:space="0" w:color="auto"/>
                <w:left w:val="none" w:sz="0" w:space="0" w:color="auto"/>
                <w:bottom w:val="none" w:sz="0" w:space="0" w:color="auto"/>
                <w:right w:val="none" w:sz="0" w:space="0" w:color="auto"/>
              </w:divBdr>
            </w:div>
            <w:div w:id="843982920">
              <w:marLeft w:val="0"/>
              <w:marRight w:val="0"/>
              <w:marTop w:val="0"/>
              <w:marBottom w:val="0"/>
              <w:divBdr>
                <w:top w:val="none" w:sz="0" w:space="0" w:color="auto"/>
                <w:left w:val="none" w:sz="0" w:space="0" w:color="auto"/>
                <w:bottom w:val="none" w:sz="0" w:space="0" w:color="auto"/>
                <w:right w:val="none" w:sz="0" w:space="0" w:color="auto"/>
              </w:divBdr>
            </w:div>
            <w:div w:id="15962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4364">
      <w:bodyDiv w:val="1"/>
      <w:marLeft w:val="0"/>
      <w:marRight w:val="0"/>
      <w:marTop w:val="0"/>
      <w:marBottom w:val="0"/>
      <w:divBdr>
        <w:top w:val="none" w:sz="0" w:space="0" w:color="auto"/>
        <w:left w:val="none" w:sz="0" w:space="0" w:color="auto"/>
        <w:bottom w:val="none" w:sz="0" w:space="0" w:color="auto"/>
        <w:right w:val="none" w:sz="0" w:space="0" w:color="auto"/>
      </w:divBdr>
      <w:divsChild>
        <w:div w:id="1584877103">
          <w:marLeft w:val="0"/>
          <w:marRight w:val="0"/>
          <w:marTop w:val="0"/>
          <w:marBottom w:val="0"/>
          <w:divBdr>
            <w:top w:val="none" w:sz="0" w:space="0" w:color="auto"/>
            <w:left w:val="none" w:sz="0" w:space="0" w:color="auto"/>
            <w:bottom w:val="none" w:sz="0" w:space="0" w:color="auto"/>
            <w:right w:val="none" w:sz="0" w:space="0" w:color="auto"/>
          </w:divBdr>
        </w:div>
        <w:div w:id="37826348">
          <w:marLeft w:val="0"/>
          <w:marRight w:val="0"/>
          <w:marTop w:val="0"/>
          <w:marBottom w:val="0"/>
          <w:divBdr>
            <w:top w:val="none" w:sz="0" w:space="0" w:color="auto"/>
            <w:left w:val="none" w:sz="0" w:space="0" w:color="auto"/>
            <w:bottom w:val="none" w:sz="0" w:space="0" w:color="auto"/>
            <w:right w:val="none" w:sz="0" w:space="0" w:color="auto"/>
          </w:divBdr>
        </w:div>
      </w:divsChild>
    </w:div>
    <w:div w:id="889655480">
      <w:bodyDiv w:val="1"/>
      <w:marLeft w:val="0"/>
      <w:marRight w:val="0"/>
      <w:marTop w:val="0"/>
      <w:marBottom w:val="0"/>
      <w:divBdr>
        <w:top w:val="none" w:sz="0" w:space="0" w:color="auto"/>
        <w:left w:val="none" w:sz="0" w:space="0" w:color="auto"/>
        <w:bottom w:val="none" w:sz="0" w:space="0" w:color="auto"/>
        <w:right w:val="none" w:sz="0" w:space="0" w:color="auto"/>
      </w:divBdr>
    </w:div>
    <w:div w:id="891307824">
      <w:bodyDiv w:val="1"/>
      <w:marLeft w:val="0"/>
      <w:marRight w:val="0"/>
      <w:marTop w:val="0"/>
      <w:marBottom w:val="0"/>
      <w:divBdr>
        <w:top w:val="none" w:sz="0" w:space="0" w:color="auto"/>
        <w:left w:val="none" w:sz="0" w:space="0" w:color="auto"/>
        <w:bottom w:val="none" w:sz="0" w:space="0" w:color="auto"/>
        <w:right w:val="none" w:sz="0" w:space="0" w:color="auto"/>
      </w:divBdr>
    </w:div>
    <w:div w:id="909576779">
      <w:bodyDiv w:val="1"/>
      <w:marLeft w:val="0"/>
      <w:marRight w:val="0"/>
      <w:marTop w:val="0"/>
      <w:marBottom w:val="0"/>
      <w:divBdr>
        <w:top w:val="none" w:sz="0" w:space="0" w:color="auto"/>
        <w:left w:val="none" w:sz="0" w:space="0" w:color="auto"/>
        <w:bottom w:val="none" w:sz="0" w:space="0" w:color="auto"/>
        <w:right w:val="none" w:sz="0" w:space="0" w:color="auto"/>
      </w:divBdr>
      <w:divsChild>
        <w:div w:id="960845878">
          <w:marLeft w:val="0"/>
          <w:marRight w:val="0"/>
          <w:marTop w:val="0"/>
          <w:marBottom w:val="0"/>
          <w:divBdr>
            <w:top w:val="none" w:sz="0" w:space="0" w:color="auto"/>
            <w:left w:val="none" w:sz="0" w:space="0" w:color="auto"/>
            <w:bottom w:val="none" w:sz="0" w:space="0" w:color="auto"/>
            <w:right w:val="none" w:sz="0" w:space="0" w:color="auto"/>
          </w:divBdr>
        </w:div>
        <w:div w:id="952708023">
          <w:marLeft w:val="0"/>
          <w:marRight w:val="0"/>
          <w:marTop w:val="0"/>
          <w:marBottom w:val="0"/>
          <w:divBdr>
            <w:top w:val="none" w:sz="0" w:space="0" w:color="auto"/>
            <w:left w:val="none" w:sz="0" w:space="0" w:color="auto"/>
            <w:bottom w:val="none" w:sz="0" w:space="0" w:color="auto"/>
            <w:right w:val="none" w:sz="0" w:space="0" w:color="auto"/>
          </w:divBdr>
        </w:div>
        <w:div w:id="863322731">
          <w:marLeft w:val="0"/>
          <w:marRight w:val="0"/>
          <w:marTop w:val="0"/>
          <w:marBottom w:val="0"/>
          <w:divBdr>
            <w:top w:val="none" w:sz="0" w:space="0" w:color="auto"/>
            <w:left w:val="none" w:sz="0" w:space="0" w:color="auto"/>
            <w:bottom w:val="none" w:sz="0" w:space="0" w:color="auto"/>
            <w:right w:val="none" w:sz="0" w:space="0" w:color="auto"/>
          </w:divBdr>
        </w:div>
        <w:div w:id="241839772">
          <w:marLeft w:val="0"/>
          <w:marRight w:val="0"/>
          <w:marTop w:val="0"/>
          <w:marBottom w:val="0"/>
          <w:divBdr>
            <w:top w:val="none" w:sz="0" w:space="0" w:color="auto"/>
            <w:left w:val="none" w:sz="0" w:space="0" w:color="auto"/>
            <w:bottom w:val="none" w:sz="0" w:space="0" w:color="auto"/>
            <w:right w:val="none" w:sz="0" w:space="0" w:color="auto"/>
          </w:divBdr>
        </w:div>
        <w:div w:id="655454684">
          <w:marLeft w:val="0"/>
          <w:marRight w:val="0"/>
          <w:marTop w:val="0"/>
          <w:marBottom w:val="0"/>
          <w:divBdr>
            <w:top w:val="none" w:sz="0" w:space="0" w:color="auto"/>
            <w:left w:val="none" w:sz="0" w:space="0" w:color="auto"/>
            <w:bottom w:val="none" w:sz="0" w:space="0" w:color="auto"/>
            <w:right w:val="none" w:sz="0" w:space="0" w:color="auto"/>
          </w:divBdr>
        </w:div>
      </w:divsChild>
    </w:div>
    <w:div w:id="957371545">
      <w:bodyDiv w:val="1"/>
      <w:marLeft w:val="0"/>
      <w:marRight w:val="0"/>
      <w:marTop w:val="0"/>
      <w:marBottom w:val="0"/>
      <w:divBdr>
        <w:top w:val="none" w:sz="0" w:space="0" w:color="auto"/>
        <w:left w:val="none" w:sz="0" w:space="0" w:color="auto"/>
        <w:bottom w:val="none" w:sz="0" w:space="0" w:color="auto"/>
        <w:right w:val="none" w:sz="0" w:space="0" w:color="auto"/>
      </w:divBdr>
      <w:divsChild>
        <w:div w:id="109860259">
          <w:marLeft w:val="0"/>
          <w:marRight w:val="0"/>
          <w:marTop w:val="0"/>
          <w:marBottom w:val="0"/>
          <w:divBdr>
            <w:top w:val="none" w:sz="0" w:space="0" w:color="auto"/>
            <w:left w:val="none" w:sz="0" w:space="0" w:color="auto"/>
            <w:bottom w:val="none" w:sz="0" w:space="0" w:color="auto"/>
            <w:right w:val="none" w:sz="0" w:space="0" w:color="auto"/>
          </w:divBdr>
        </w:div>
        <w:div w:id="2089303880">
          <w:marLeft w:val="0"/>
          <w:marRight w:val="0"/>
          <w:marTop w:val="0"/>
          <w:marBottom w:val="0"/>
          <w:divBdr>
            <w:top w:val="none" w:sz="0" w:space="0" w:color="auto"/>
            <w:left w:val="none" w:sz="0" w:space="0" w:color="auto"/>
            <w:bottom w:val="none" w:sz="0" w:space="0" w:color="auto"/>
            <w:right w:val="none" w:sz="0" w:space="0" w:color="auto"/>
          </w:divBdr>
        </w:div>
        <w:div w:id="1476726428">
          <w:marLeft w:val="0"/>
          <w:marRight w:val="0"/>
          <w:marTop w:val="0"/>
          <w:marBottom w:val="0"/>
          <w:divBdr>
            <w:top w:val="none" w:sz="0" w:space="0" w:color="auto"/>
            <w:left w:val="none" w:sz="0" w:space="0" w:color="auto"/>
            <w:bottom w:val="none" w:sz="0" w:space="0" w:color="auto"/>
            <w:right w:val="none" w:sz="0" w:space="0" w:color="auto"/>
          </w:divBdr>
        </w:div>
        <w:div w:id="37357703">
          <w:marLeft w:val="0"/>
          <w:marRight w:val="0"/>
          <w:marTop w:val="0"/>
          <w:marBottom w:val="0"/>
          <w:divBdr>
            <w:top w:val="none" w:sz="0" w:space="0" w:color="auto"/>
            <w:left w:val="none" w:sz="0" w:space="0" w:color="auto"/>
            <w:bottom w:val="none" w:sz="0" w:space="0" w:color="auto"/>
            <w:right w:val="none" w:sz="0" w:space="0" w:color="auto"/>
          </w:divBdr>
        </w:div>
        <w:div w:id="898900749">
          <w:marLeft w:val="0"/>
          <w:marRight w:val="0"/>
          <w:marTop w:val="0"/>
          <w:marBottom w:val="0"/>
          <w:divBdr>
            <w:top w:val="none" w:sz="0" w:space="0" w:color="auto"/>
            <w:left w:val="none" w:sz="0" w:space="0" w:color="auto"/>
            <w:bottom w:val="none" w:sz="0" w:space="0" w:color="auto"/>
            <w:right w:val="none" w:sz="0" w:space="0" w:color="auto"/>
          </w:divBdr>
        </w:div>
        <w:div w:id="1306395998">
          <w:marLeft w:val="0"/>
          <w:marRight w:val="0"/>
          <w:marTop w:val="0"/>
          <w:marBottom w:val="0"/>
          <w:divBdr>
            <w:top w:val="none" w:sz="0" w:space="0" w:color="auto"/>
            <w:left w:val="none" w:sz="0" w:space="0" w:color="auto"/>
            <w:bottom w:val="none" w:sz="0" w:space="0" w:color="auto"/>
            <w:right w:val="none" w:sz="0" w:space="0" w:color="auto"/>
          </w:divBdr>
        </w:div>
        <w:div w:id="2094934254">
          <w:marLeft w:val="0"/>
          <w:marRight w:val="0"/>
          <w:marTop w:val="0"/>
          <w:marBottom w:val="0"/>
          <w:divBdr>
            <w:top w:val="none" w:sz="0" w:space="0" w:color="auto"/>
            <w:left w:val="none" w:sz="0" w:space="0" w:color="auto"/>
            <w:bottom w:val="none" w:sz="0" w:space="0" w:color="auto"/>
            <w:right w:val="none" w:sz="0" w:space="0" w:color="auto"/>
          </w:divBdr>
        </w:div>
        <w:div w:id="1278948020">
          <w:marLeft w:val="0"/>
          <w:marRight w:val="0"/>
          <w:marTop w:val="0"/>
          <w:marBottom w:val="0"/>
          <w:divBdr>
            <w:top w:val="none" w:sz="0" w:space="0" w:color="auto"/>
            <w:left w:val="none" w:sz="0" w:space="0" w:color="auto"/>
            <w:bottom w:val="none" w:sz="0" w:space="0" w:color="auto"/>
            <w:right w:val="none" w:sz="0" w:space="0" w:color="auto"/>
          </w:divBdr>
        </w:div>
      </w:divsChild>
    </w:div>
    <w:div w:id="1110050041">
      <w:bodyDiv w:val="1"/>
      <w:marLeft w:val="0"/>
      <w:marRight w:val="0"/>
      <w:marTop w:val="0"/>
      <w:marBottom w:val="0"/>
      <w:divBdr>
        <w:top w:val="none" w:sz="0" w:space="0" w:color="auto"/>
        <w:left w:val="none" w:sz="0" w:space="0" w:color="auto"/>
        <w:bottom w:val="none" w:sz="0" w:space="0" w:color="auto"/>
        <w:right w:val="none" w:sz="0" w:space="0" w:color="auto"/>
      </w:divBdr>
    </w:div>
    <w:div w:id="1135754441">
      <w:bodyDiv w:val="1"/>
      <w:marLeft w:val="0"/>
      <w:marRight w:val="0"/>
      <w:marTop w:val="0"/>
      <w:marBottom w:val="0"/>
      <w:divBdr>
        <w:top w:val="none" w:sz="0" w:space="0" w:color="auto"/>
        <w:left w:val="none" w:sz="0" w:space="0" w:color="auto"/>
        <w:bottom w:val="none" w:sz="0" w:space="0" w:color="auto"/>
        <w:right w:val="none" w:sz="0" w:space="0" w:color="auto"/>
      </w:divBdr>
      <w:divsChild>
        <w:div w:id="286592323">
          <w:marLeft w:val="0"/>
          <w:marRight w:val="0"/>
          <w:marTop w:val="0"/>
          <w:marBottom w:val="0"/>
          <w:divBdr>
            <w:top w:val="none" w:sz="0" w:space="0" w:color="auto"/>
            <w:left w:val="none" w:sz="0" w:space="0" w:color="auto"/>
            <w:bottom w:val="none" w:sz="0" w:space="0" w:color="auto"/>
            <w:right w:val="none" w:sz="0" w:space="0" w:color="auto"/>
          </w:divBdr>
        </w:div>
        <w:div w:id="1132747909">
          <w:marLeft w:val="0"/>
          <w:marRight w:val="0"/>
          <w:marTop w:val="0"/>
          <w:marBottom w:val="0"/>
          <w:divBdr>
            <w:top w:val="none" w:sz="0" w:space="0" w:color="auto"/>
            <w:left w:val="none" w:sz="0" w:space="0" w:color="auto"/>
            <w:bottom w:val="none" w:sz="0" w:space="0" w:color="auto"/>
            <w:right w:val="none" w:sz="0" w:space="0" w:color="auto"/>
          </w:divBdr>
        </w:div>
        <w:div w:id="3559087">
          <w:marLeft w:val="0"/>
          <w:marRight w:val="0"/>
          <w:marTop w:val="0"/>
          <w:marBottom w:val="0"/>
          <w:divBdr>
            <w:top w:val="none" w:sz="0" w:space="0" w:color="auto"/>
            <w:left w:val="none" w:sz="0" w:space="0" w:color="auto"/>
            <w:bottom w:val="none" w:sz="0" w:space="0" w:color="auto"/>
            <w:right w:val="none" w:sz="0" w:space="0" w:color="auto"/>
          </w:divBdr>
        </w:div>
        <w:div w:id="788742366">
          <w:marLeft w:val="0"/>
          <w:marRight w:val="0"/>
          <w:marTop w:val="0"/>
          <w:marBottom w:val="0"/>
          <w:divBdr>
            <w:top w:val="none" w:sz="0" w:space="0" w:color="auto"/>
            <w:left w:val="none" w:sz="0" w:space="0" w:color="auto"/>
            <w:bottom w:val="none" w:sz="0" w:space="0" w:color="auto"/>
            <w:right w:val="none" w:sz="0" w:space="0" w:color="auto"/>
          </w:divBdr>
        </w:div>
        <w:div w:id="418522534">
          <w:marLeft w:val="0"/>
          <w:marRight w:val="0"/>
          <w:marTop w:val="0"/>
          <w:marBottom w:val="0"/>
          <w:divBdr>
            <w:top w:val="none" w:sz="0" w:space="0" w:color="auto"/>
            <w:left w:val="none" w:sz="0" w:space="0" w:color="auto"/>
            <w:bottom w:val="none" w:sz="0" w:space="0" w:color="auto"/>
            <w:right w:val="none" w:sz="0" w:space="0" w:color="auto"/>
          </w:divBdr>
        </w:div>
        <w:div w:id="1704019479">
          <w:marLeft w:val="0"/>
          <w:marRight w:val="0"/>
          <w:marTop w:val="0"/>
          <w:marBottom w:val="0"/>
          <w:divBdr>
            <w:top w:val="none" w:sz="0" w:space="0" w:color="auto"/>
            <w:left w:val="none" w:sz="0" w:space="0" w:color="auto"/>
            <w:bottom w:val="none" w:sz="0" w:space="0" w:color="auto"/>
            <w:right w:val="none" w:sz="0" w:space="0" w:color="auto"/>
          </w:divBdr>
        </w:div>
        <w:div w:id="2016885092">
          <w:marLeft w:val="0"/>
          <w:marRight w:val="0"/>
          <w:marTop w:val="0"/>
          <w:marBottom w:val="0"/>
          <w:divBdr>
            <w:top w:val="none" w:sz="0" w:space="0" w:color="auto"/>
            <w:left w:val="none" w:sz="0" w:space="0" w:color="auto"/>
            <w:bottom w:val="none" w:sz="0" w:space="0" w:color="auto"/>
            <w:right w:val="none" w:sz="0" w:space="0" w:color="auto"/>
          </w:divBdr>
        </w:div>
        <w:div w:id="1037199779">
          <w:marLeft w:val="0"/>
          <w:marRight w:val="0"/>
          <w:marTop w:val="0"/>
          <w:marBottom w:val="0"/>
          <w:divBdr>
            <w:top w:val="none" w:sz="0" w:space="0" w:color="auto"/>
            <w:left w:val="none" w:sz="0" w:space="0" w:color="auto"/>
            <w:bottom w:val="none" w:sz="0" w:space="0" w:color="auto"/>
            <w:right w:val="none" w:sz="0" w:space="0" w:color="auto"/>
          </w:divBdr>
        </w:div>
        <w:div w:id="829834064">
          <w:marLeft w:val="0"/>
          <w:marRight w:val="0"/>
          <w:marTop w:val="0"/>
          <w:marBottom w:val="0"/>
          <w:divBdr>
            <w:top w:val="none" w:sz="0" w:space="0" w:color="auto"/>
            <w:left w:val="none" w:sz="0" w:space="0" w:color="auto"/>
            <w:bottom w:val="none" w:sz="0" w:space="0" w:color="auto"/>
            <w:right w:val="none" w:sz="0" w:space="0" w:color="auto"/>
          </w:divBdr>
        </w:div>
        <w:div w:id="2119325102">
          <w:marLeft w:val="0"/>
          <w:marRight w:val="0"/>
          <w:marTop w:val="0"/>
          <w:marBottom w:val="0"/>
          <w:divBdr>
            <w:top w:val="none" w:sz="0" w:space="0" w:color="auto"/>
            <w:left w:val="none" w:sz="0" w:space="0" w:color="auto"/>
            <w:bottom w:val="none" w:sz="0" w:space="0" w:color="auto"/>
            <w:right w:val="none" w:sz="0" w:space="0" w:color="auto"/>
          </w:divBdr>
        </w:div>
        <w:div w:id="665128793">
          <w:marLeft w:val="0"/>
          <w:marRight w:val="0"/>
          <w:marTop w:val="0"/>
          <w:marBottom w:val="0"/>
          <w:divBdr>
            <w:top w:val="none" w:sz="0" w:space="0" w:color="auto"/>
            <w:left w:val="none" w:sz="0" w:space="0" w:color="auto"/>
            <w:bottom w:val="none" w:sz="0" w:space="0" w:color="auto"/>
            <w:right w:val="none" w:sz="0" w:space="0" w:color="auto"/>
          </w:divBdr>
        </w:div>
        <w:div w:id="1207445570">
          <w:marLeft w:val="0"/>
          <w:marRight w:val="0"/>
          <w:marTop w:val="0"/>
          <w:marBottom w:val="0"/>
          <w:divBdr>
            <w:top w:val="none" w:sz="0" w:space="0" w:color="auto"/>
            <w:left w:val="none" w:sz="0" w:space="0" w:color="auto"/>
            <w:bottom w:val="none" w:sz="0" w:space="0" w:color="auto"/>
            <w:right w:val="none" w:sz="0" w:space="0" w:color="auto"/>
          </w:divBdr>
        </w:div>
        <w:div w:id="225989784">
          <w:marLeft w:val="0"/>
          <w:marRight w:val="0"/>
          <w:marTop w:val="0"/>
          <w:marBottom w:val="0"/>
          <w:divBdr>
            <w:top w:val="none" w:sz="0" w:space="0" w:color="auto"/>
            <w:left w:val="none" w:sz="0" w:space="0" w:color="auto"/>
            <w:bottom w:val="none" w:sz="0" w:space="0" w:color="auto"/>
            <w:right w:val="none" w:sz="0" w:space="0" w:color="auto"/>
          </w:divBdr>
        </w:div>
        <w:div w:id="1538083781">
          <w:marLeft w:val="0"/>
          <w:marRight w:val="0"/>
          <w:marTop w:val="0"/>
          <w:marBottom w:val="0"/>
          <w:divBdr>
            <w:top w:val="none" w:sz="0" w:space="0" w:color="auto"/>
            <w:left w:val="none" w:sz="0" w:space="0" w:color="auto"/>
            <w:bottom w:val="none" w:sz="0" w:space="0" w:color="auto"/>
            <w:right w:val="none" w:sz="0" w:space="0" w:color="auto"/>
          </w:divBdr>
        </w:div>
        <w:div w:id="1850872730">
          <w:marLeft w:val="0"/>
          <w:marRight w:val="0"/>
          <w:marTop w:val="0"/>
          <w:marBottom w:val="0"/>
          <w:divBdr>
            <w:top w:val="none" w:sz="0" w:space="0" w:color="auto"/>
            <w:left w:val="none" w:sz="0" w:space="0" w:color="auto"/>
            <w:bottom w:val="none" w:sz="0" w:space="0" w:color="auto"/>
            <w:right w:val="none" w:sz="0" w:space="0" w:color="auto"/>
          </w:divBdr>
        </w:div>
        <w:div w:id="2138527966">
          <w:marLeft w:val="0"/>
          <w:marRight w:val="0"/>
          <w:marTop w:val="0"/>
          <w:marBottom w:val="0"/>
          <w:divBdr>
            <w:top w:val="none" w:sz="0" w:space="0" w:color="auto"/>
            <w:left w:val="none" w:sz="0" w:space="0" w:color="auto"/>
            <w:bottom w:val="none" w:sz="0" w:space="0" w:color="auto"/>
            <w:right w:val="none" w:sz="0" w:space="0" w:color="auto"/>
          </w:divBdr>
        </w:div>
        <w:div w:id="1807964040">
          <w:marLeft w:val="0"/>
          <w:marRight w:val="0"/>
          <w:marTop w:val="0"/>
          <w:marBottom w:val="0"/>
          <w:divBdr>
            <w:top w:val="none" w:sz="0" w:space="0" w:color="auto"/>
            <w:left w:val="none" w:sz="0" w:space="0" w:color="auto"/>
            <w:bottom w:val="none" w:sz="0" w:space="0" w:color="auto"/>
            <w:right w:val="none" w:sz="0" w:space="0" w:color="auto"/>
          </w:divBdr>
        </w:div>
        <w:div w:id="555973594">
          <w:marLeft w:val="0"/>
          <w:marRight w:val="0"/>
          <w:marTop w:val="0"/>
          <w:marBottom w:val="0"/>
          <w:divBdr>
            <w:top w:val="none" w:sz="0" w:space="0" w:color="auto"/>
            <w:left w:val="none" w:sz="0" w:space="0" w:color="auto"/>
            <w:bottom w:val="none" w:sz="0" w:space="0" w:color="auto"/>
            <w:right w:val="none" w:sz="0" w:space="0" w:color="auto"/>
          </w:divBdr>
        </w:div>
        <w:div w:id="94981832">
          <w:marLeft w:val="0"/>
          <w:marRight w:val="0"/>
          <w:marTop w:val="0"/>
          <w:marBottom w:val="0"/>
          <w:divBdr>
            <w:top w:val="none" w:sz="0" w:space="0" w:color="auto"/>
            <w:left w:val="none" w:sz="0" w:space="0" w:color="auto"/>
            <w:bottom w:val="none" w:sz="0" w:space="0" w:color="auto"/>
            <w:right w:val="none" w:sz="0" w:space="0" w:color="auto"/>
          </w:divBdr>
        </w:div>
        <w:div w:id="2121484745">
          <w:marLeft w:val="0"/>
          <w:marRight w:val="0"/>
          <w:marTop w:val="0"/>
          <w:marBottom w:val="0"/>
          <w:divBdr>
            <w:top w:val="none" w:sz="0" w:space="0" w:color="auto"/>
            <w:left w:val="none" w:sz="0" w:space="0" w:color="auto"/>
            <w:bottom w:val="none" w:sz="0" w:space="0" w:color="auto"/>
            <w:right w:val="none" w:sz="0" w:space="0" w:color="auto"/>
          </w:divBdr>
        </w:div>
        <w:div w:id="1013144046">
          <w:marLeft w:val="0"/>
          <w:marRight w:val="0"/>
          <w:marTop w:val="0"/>
          <w:marBottom w:val="0"/>
          <w:divBdr>
            <w:top w:val="none" w:sz="0" w:space="0" w:color="auto"/>
            <w:left w:val="none" w:sz="0" w:space="0" w:color="auto"/>
            <w:bottom w:val="none" w:sz="0" w:space="0" w:color="auto"/>
            <w:right w:val="none" w:sz="0" w:space="0" w:color="auto"/>
          </w:divBdr>
        </w:div>
        <w:div w:id="490365073">
          <w:marLeft w:val="0"/>
          <w:marRight w:val="0"/>
          <w:marTop w:val="0"/>
          <w:marBottom w:val="0"/>
          <w:divBdr>
            <w:top w:val="none" w:sz="0" w:space="0" w:color="auto"/>
            <w:left w:val="none" w:sz="0" w:space="0" w:color="auto"/>
            <w:bottom w:val="none" w:sz="0" w:space="0" w:color="auto"/>
            <w:right w:val="none" w:sz="0" w:space="0" w:color="auto"/>
          </w:divBdr>
        </w:div>
        <w:div w:id="1082263947">
          <w:marLeft w:val="0"/>
          <w:marRight w:val="0"/>
          <w:marTop w:val="0"/>
          <w:marBottom w:val="0"/>
          <w:divBdr>
            <w:top w:val="none" w:sz="0" w:space="0" w:color="auto"/>
            <w:left w:val="none" w:sz="0" w:space="0" w:color="auto"/>
            <w:bottom w:val="none" w:sz="0" w:space="0" w:color="auto"/>
            <w:right w:val="none" w:sz="0" w:space="0" w:color="auto"/>
          </w:divBdr>
        </w:div>
        <w:div w:id="919751464">
          <w:marLeft w:val="0"/>
          <w:marRight w:val="0"/>
          <w:marTop w:val="0"/>
          <w:marBottom w:val="0"/>
          <w:divBdr>
            <w:top w:val="none" w:sz="0" w:space="0" w:color="auto"/>
            <w:left w:val="none" w:sz="0" w:space="0" w:color="auto"/>
            <w:bottom w:val="none" w:sz="0" w:space="0" w:color="auto"/>
            <w:right w:val="none" w:sz="0" w:space="0" w:color="auto"/>
          </w:divBdr>
        </w:div>
        <w:div w:id="1596861567">
          <w:marLeft w:val="0"/>
          <w:marRight w:val="0"/>
          <w:marTop w:val="0"/>
          <w:marBottom w:val="0"/>
          <w:divBdr>
            <w:top w:val="none" w:sz="0" w:space="0" w:color="auto"/>
            <w:left w:val="none" w:sz="0" w:space="0" w:color="auto"/>
            <w:bottom w:val="none" w:sz="0" w:space="0" w:color="auto"/>
            <w:right w:val="none" w:sz="0" w:space="0" w:color="auto"/>
          </w:divBdr>
        </w:div>
        <w:div w:id="220214142">
          <w:marLeft w:val="0"/>
          <w:marRight w:val="0"/>
          <w:marTop w:val="0"/>
          <w:marBottom w:val="0"/>
          <w:divBdr>
            <w:top w:val="none" w:sz="0" w:space="0" w:color="auto"/>
            <w:left w:val="none" w:sz="0" w:space="0" w:color="auto"/>
            <w:bottom w:val="none" w:sz="0" w:space="0" w:color="auto"/>
            <w:right w:val="none" w:sz="0" w:space="0" w:color="auto"/>
          </w:divBdr>
        </w:div>
        <w:div w:id="1872910405">
          <w:marLeft w:val="0"/>
          <w:marRight w:val="0"/>
          <w:marTop w:val="0"/>
          <w:marBottom w:val="0"/>
          <w:divBdr>
            <w:top w:val="none" w:sz="0" w:space="0" w:color="auto"/>
            <w:left w:val="none" w:sz="0" w:space="0" w:color="auto"/>
            <w:bottom w:val="none" w:sz="0" w:space="0" w:color="auto"/>
            <w:right w:val="none" w:sz="0" w:space="0" w:color="auto"/>
          </w:divBdr>
        </w:div>
        <w:div w:id="1903517791">
          <w:marLeft w:val="0"/>
          <w:marRight w:val="0"/>
          <w:marTop w:val="0"/>
          <w:marBottom w:val="0"/>
          <w:divBdr>
            <w:top w:val="none" w:sz="0" w:space="0" w:color="auto"/>
            <w:left w:val="none" w:sz="0" w:space="0" w:color="auto"/>
            <w:bottom w:val="none" w:sz="0" w:space="0" w:color="auto"/>
            <w:right w:val="none" w:sz="0" w:space="0" w:color="auto"/>
          </w:divBdr>
        </w:div>
      </w:divsChild>
    </w:div>
    <w:div w:id="1176916549">
      <w:bodyDiv w:val="1"/>
      <w:marLeft w:val="0"/>
      <w:marRight w:val="0"/>
      <w:marTop w:val="0"/>
      <w:marBottom w:val="0"/>
      <w:divBdr>
        <w:top w:val="none" w:sz="0" w:space="0" w:color="auto"/>
        <w:left w:val="none" w:sz="0" w:space="0" w:color="auto"/>
        <w:bottom w:val="none" w:sz="0" w:space="0" w:color="auto"/>
        <w:right w:val="none" w:sz="0" w:space="0" w:color="auto"/>
      </w:divBdr>
      <w:divsChild>
        <w:div w:id="1803108956">
          <w:marLeft w:val="0"/>
          <w:marRight w:val="0"/>
          <w:marTop w:val="0"/>
          <w:marBottom w:val="0"/>
          <w:divBdr>
            <w:top w:val="none" w:sz="0" w:space="0" w:color="auto"/>
            <w:left w:val="none" w:sz="0" w:space="0" w:color="auto"/>
            <w:bottom w:val="none" w:sz="0" w:space="0" w:color="auto"/>
            <w:right w:val="none" w:sz="0" w:space="0" w:color="auto"/>
          </w:divBdr>
        </w:div>
        <w:div w:id="1831948067">
          <w:marLeft w:val="0"/>
          <w:marRight w:val="0"/>
          <w:marTop w:val="0"/>
          <w:marBottom w:val="0"/>
          <w:divBdr>
            <w:top w:val="none" w:sz="0" w:space="0" w:color="auto"/>
            <w:left w:val="none" w:sz="0" w:space="0" w:color="auto"/>
            <w:bottom w:val="none" w:sz="0" w:space="0" w:color="auto"/>
            <w:right w:val="none" w:sz="0" w:space="0" w:color="auto"/>
          </w:divBdr>
        </w:div>
        <w:div w:id="558633109">
          <w:marLeft w:val="0"/>
          <w:marRight w:val="0"/>
          <w:marTop w:val="0"/>
          <w:marBottom w:val="0"/>
          <w:divBdr>
            <w:top w:val="none" w:sz="0" w:space="0" w:color="auto"/>
            <w:left w:val="none" w:sz="0" w:space="0" w:color="auto"/>
            <w:bottom w:val="none" w:sz="0" w:space="0" w:color="auto"/>
            <w:right w:val="none" w:sz="0" w:space="0" w:color="auto"/>
          </w:divBdr>
        </w:div>
        <w:div w:id="957105650">
          <w:marLeft w:val="0"/>
          <w:marRight w:val="0"/>
          <w:marTop w:val="0"/>
          <w:marBottom w:val="0"/>
          <w:divBdr>
            <w:top w:val="none" w:sz="0" w:space="0" w:color="auto"/>
            <w:left w:val="none" w:sz="0" w:space="0" w:color="auto"/>
            <w:bottom w:val="none" w:sz="0" w:space="0" w:color="auto"/>
            <w:right w:val="none" w:sz="0" w:space="0" w:color="auto"/>
          </w:divBdr>
        </w:div>
        <w:div w:id="2075817071">
          <w:marLeft w:val="0"/>
          <w:marRight w:val="0"/>
          <w:marTop w:val="0"/>
          <w:marBottom w:val="0"/>
          <w:divBdr>
            <w:top w:val="none" w:sz="0" w:space="0" w:color="auto"/>
            <w:left w:val="none" w:sz="0" w:space="0" w:color="auto"/>
            <w:bottom w:val="none" w:sz="0" w:space="0" w:color="auto"/>
            <w:right w:val="none" w:sz="0" w:space="0" w:color="auto"/>
          </w:divBdr>
        </w:div>
        <w:div w:id="2132430637">
          <w:marLeft w:val="0"/>
          <w:marRight w:val="0"/>
          <w:marTop w:val="0"/>
          <w:marBottom w:val="0"/>
          <w:divBdr>
            <w:top w:val="none" w:sz="0" w:space="0" w:color="auto"/>
            <w:left w:val="none" w:sz="0" w:space="0" w:color="auto"/>
            <w:bottom w:val="none" w:sz="0" w:space="0" w:color="auto"/>
            <w:right w:val="none" w:sz="0" w:space="0" w:color="auto"/>
          </w:divBdr>
        </w:div>
        <w:div w:id="94519261">
          <w:marLeft w:val="0"/>
          <w:marRight w:val="0"/>
          <w:marTop w:val="0"/>
          <w:marBottom w:val="0"/>
          <w:divBdr>
            <w:top w:val="none" w:sz="0" w:space="0" w:color="auto"/>
            <w:left w:val="none" w:sz="0" w:space="0" w:color="auto"/>
            <w:bottom w:val="none" w:sz="0" w:space="0" w:color="auto"/>
            <w:right w:val="none" w:sz="0" w:space="0" w:color="auto"/>
          </w:divBdr>
        </w:div>
        <w:div w:id="767309687">
          <w:marLeft w:val="0"/>
          <w:marRight w:val="0"/>
          <w:marTop w:val="0"/>
          <w:marBottom w:val="0"/>
          <w:divBdr>
            <w:top w:val="none" w:sz="0" w:space="0" w:color="auto"/>
            <w:left w:val="none" w:sz="0" w:space="0" w:color="auto"/>
            <w:bottom w:val="none" w:sz="0" w:space="0" w:color="auto"/>
            <w:right w:val="none" w:sz="0" w:space="0" w:color="auto"/>
          </w:divBdr>
        </w:div>
        <w:div w:id="1632320394">
          <w:marLeft w:val="0"/>
          <w:marRight w:val="0"/>
          <w:marTop w:val="0"/>
          <w:marBottom w:val="0"/>
          <w:divBdr>
            <w:top w:val="none" w:sz="0" w:space="0" w:color="auto"/>
            <w:left w:val="none" w:sz="0" w:space="0" w:color="auto"/>
            <w:bottom w:val="none" w:sz="0" w:space="0" w:color="auto"/>
            <w:right w:val="none" w:sz="0" w:space="0" w:color="auto"/>
          </w:divBdr>
        </w:div>
        <w:div w:id="789664591">
          <w:marLeft w:val="0"/>
          <w:marRight w:val="0"/>
          <w:marTop w:val="0"/>
          <w:marBottom w:val="0"/>
          <w:divBdr>
            <w:top w:val="none" w:sz="0" w:space="0" w:color="auto"/>
            <w:left w:val="none" w:sz="0" w:space="0" w:color="auto"/>
            <w:bottom w:val="none" w:sz="0" w:space="0" w:color="auto"/>
            <w:right w:val="none" w:sz="0" w:space="0" w:color="auto"/>
          </w:divBdr>
        </w:div>
        <w:div w:id="548761221">
          <w:marLeft w:val="0"/>
          <w:marRight w:val="0"/>
          <w:marTop w:val="0"/>
          <w:marBottom w:val="0"/>
          <w:divBdr>
            <w:top w:val="none" w:sz="0" w:space="0" w:color="auto"/>
            <w:left w:val="none" w:sz="0" w:space="0" w:color="auto"/>
            <w:bottom w:val="none" w:sz="0" w:space="0" w:color="auto"/>
            <w:right w:val="none" w:sz="0" w:space="0" w:color="auto"/>
          </w:divBdr>
        </w:div>
        <w:div w:id="482893820">
          <w:marLeft w:val="0"/>
          <w:marRight w:val="0"/>
          <w:marTop w:val="0"/>
          <w:marBottom w:val="0"/>
          <w:divBdr>
            <w:top w:val="none" w:sz="0" w:space="0" w:color="auto"/>
            <w:left w:val="none" w:sz="0" w:space="0" w:color="auto"/>
            <w:bottom w:val="none" w:sz="0" w:space="0" w:color="auto"/>
            <w:right w:val="none" w:sz="0" w:space="0" w:color="auto"/>
          </w:divBdr>
          <w:divsChild>
            <w:div w:id="2055347295">
              <w:marLeft w:val="0"/>
              <w:marRight w:val="0"/>
              <w:marTop w:val="0"/>
              <w:marBottom w:val="0"/>
              <w:divBdr>
                <w:top w:val="none" w:sz="0" w:space="0" w:color="auto"/>
                <w:left w:val="none" w:sz="0" w:space="0" w:color="auto"/>
                <w:bottom w:val="none" w:sz="0" w:space="0" w:color="auto"/>
                <w:right w:val="none" w:sz="0" w:space="0" w:color="auto"/>
              </w:divBdr>
            </w:div>
            <w:div w:id="161166820">
              <w:marLeft w:val="0"/>
              <w:marRight w:val="0"/>
              <w:marTop w:val="0"/>
              <w:marBottom w:val="0"/>
              <w:divBdr>
                <w:top w:val="none" w:sz="0" w:space="0" w:color="auto"/>
                <w:left w:val="none" w:sz="0" w:space="0" w:color="auto"/>
                <w:bottom w:val="none" w:sz="0" w:space="0" w:color="auto"/>
                <w:right w:val="none" w:sz="0" w:space="0" w:color="auto"/>
              </w:divBdr>
            </w:div>
            <w:div w:id="121534100">
              <w:marLeft w:val="0"/>
              <w:marRight w:val="0"/>
              <w:marTop w:val="0"/>
              <w:marBottom w:val="0"/>
              <w:divBdr>
                <w:top w:val="none" w:sz="0" w:space="0" w:color="auto"/>
                <w:left w:val="none" w:sz="0" w:space="0" w:color="auto"/>
                <w:bottom w:val="none" w:sz="0" w:space="0" w:color="auto"/>
                <w:right w:val="none" w:sz="0" w:space="0" w:color="auto"/>
              </w:divBdr>
            </w:div>
            <w:div w:id="860439880">
              <w:marLeft w:val="0"/>
              <w:marRight w:val="0"/>
              <w:marTop w:val="0"/>
              <w:marBottom w:val="0"/>
              <w:divBdr>
                <w:top w:val="none" w:sz="0" w:space="0" w:color="auto"/>
                <w:left w:val="none" w:sz="0" w:space="0" w:color="auto"/>
                <w:bottom w:val="none" w:sz="0" w:space="0" w:color="auto"/>
                <w:right w:val="none" w:sz="0" w:space="0" w:color="auto"/>
              </w:divBdr>
            </w:div>
            <w:div w:id="921570355">
              <w:marLeft w:val="0"/>
              <w:marRight w:val="0"/>
              <w:marTop w:val="0"/>
              <w:marBottom w:val="0"/>
              <w:divBdr>
                <w:top w:val="none" w:sz="0" w:space="0" w:color="auto"/>
                <w:left w:val="none" w:sz="0" w:space="0" w:color="auto"/>
                <w:bottom w:val="none" w:sz="0" w:space="0" w:color="auto"/>
                <w:right w:val="none" w:sz="0" w:space="0" w:color="auto"/>
              </w:divBdr>
            </w:div>
          </w:divsChild>
        </w:div>
        <w:div w:id="202065130">
          <w:marLeft w:val="0"/>
          <w:marRight w:val="0"/>
          <w:marTop w:val="0"/>
          <w:marBottom w:val="0"/>
          <w:divBdr>
            <w:top w:val="none" w:sz="0" w:space="0" w:color="auto"/>
            <w:left w:val="none" w:sz="0" w:space="0" w:color="auto"/>
            <w:bottom w:val="none" w:sz="0" w:space="0" w:color="auto"/>
            <w:right w:val="none" w:sz="0" w:space="0" w:color="auto"/>
          </w:divBdr>
          <w:divsChild>
            <w:div w:id="468211941">
              <w:marLeft w:val="0"/>
              <w:marRight w:val="0"/>
              <w:marTop w:val="0"/>
              <w:marBottom w:val="0"/>
              <w:divBdr>
                <w:top w:val="none" w:sz="0" w:space="0" w:color="auto"/>
                <w:left w:val="none" w:sz="0" w:space="0" w:color="auto"/>
                <w:bottom w:val="none" w:sz="0" w:space="0" w:color="auto"/>
                <w:right w:val="none" w:sz="0" w:space="0" w:color="auto"/>
              </w:divBdr>
            </w:div>
            <w:div w:id="1577783337">
              <w:marLeft w:val="0"/>
              <w:marRight w:val="0"/>
              <w:marTop w:val="0"/>
              <w:marBottom w:val="0"/>
              <w:divBdr>
                <w:top w:val="none" w:sz="0" w:space="0" w:color="auto"/>
                <w:left w:val="none" w:sz="0" w:space="0" w:color="auto"/>
                <w:bottom w:val="none" w:sz="0" w:space="0" w:color="auto"/>
                <w:right w:val="none" w:sz="0" w:space="0" w:color="auto"/>
              </w:divBdr>
            </w:div>
            <w:div w:id="53700671">
              <w:marLeft w:val="0"/>
              <w:marRight w:val="0"/>
              <w:marTop w:val="0"/>
              <w:marBottom w:val="0"/>
              <w:divBdr>
                <w:top w:val="none" w:sz="0" w:space="0" w:color="auto"/>
                <w:left w:val="none" w:sz="0" w:space="0" w:color="auto"/>
                <w:bottom w:val="none" w:sz="0" w:space="0" w:color="auto"/>
                <w:right w:val="none" w:sz="0" w:space="0" w:color="auto"/>
              </w:divBdr>
            </w:div>
            <w:div w:id="1563061873">
              <w:marLeft w:val="0"/>
              <w:marRight w:val="0"/>
              <w:marTop w:val="0"/>
              <w:marBottom w:val="0"/>
              <w:divBdr>
                <w:top w:val="none" w:sz="0" w:space="0" w:color="auto"/>
                <w:left w:val="none" w:sz="0" w:space="0" w:color="auto"/>
                <w:bottom w:val="none" w:sz="0" w:space="0" w:color="auto"/>
                <w:right w:val="none" w:sz="0" w:space="0" w:color="auto"/>
              </w:divBdr>
            </w:div>
          </w:divsChild>
        </w:div>
        <w:div w:id="1339457485">
          <w:marLeft w:val="0"/>
          <w:marRight w:val="0"/>
          <w:marTop w:val="0"/>
          <w:marBottom w:val="0"/>
          <w:divBdr>
            <w:top w:val="none" w:sz="0" w:space="0" w:color="auto"/>
            <w:left w:val="none" w:sz="0" w:space="0" w:color="auto"/>
            <w:bottom w:val="none" w:sz="0" w:space="0" w:color="auto"/>
            <w:right w:val="none" w:sz="0" w:space="0" w:color="auto"/>
          </w:divBdr>
        </w:div>
        <w:div w:id="392050076">
          <w:marLeft w:val="0"/>
          <w:marRight w:val="0"/>
          <w:marTop w:val="0"/>
          <w:marBottom w:val="0"/>
          <w:divBdr>
            <w:top w:val="none" w:sz="0" w:space="0" w:color="auto"/>
            <w:left w:val="none" w:sz="0" w:space="0" w:color="auto"/>
            <w:bottom w:val="none" w:sz="0" w:space="0" w:color="auto"/>
            <w:right w:val="none" w:sz="0" w:space="0" w:color="auto"/>
          </w:divBdr>
        </w:div>
        <w:div w:id="990522541">
          <w:marLeft w:val="0"/>
          <w:marRight w:val="0"/>
          <w:marTop w:val="0"/>
          <w:marBottom w:val="0"/>
          <w:divBdr>
            <w:top w:val="none" w:sz="0" w:space="0" w:color="auto"/>
            <w:left w:val="none" w:sz="0" w:space="0" w:color="auto"/>
            <w:bottom w:val="none" w:sz="0" w:space="0" w:color="auto"/>
            <w:right w:val="none" w:sz="0" w:space="0" w:color="auto"/>
          </w:divBdr>
        </w:div>
        <w:div w:id="108859191">
          <w:marLeft w:val="0"/>
          <w:marRight w:val="0"/>
          <w:marTop w:val="0"/>
          <w:marBottom w:val="0"/>
          <w:divBdr>
            <w:top w:val="none" w:sz="0" w:space="0" w:color="auto"/>
            <w:left w:val="none" w:sz="0" w:space="0" w:color="auto"/>
            <w:bottom w:val="none" w:sz="0" w:space="0" w:color="auto"/>
            <w:right w:val="none" w:sz="0" w:space="0" w:color="auto"/>
          </w:divBdr>
        </w:div>
        <w:div w:id="1062673294">
          <w:marLeft w:val="0"/>
          <w:marRight w:val="0"/>
          <w:marTop w:val="0"/>
          <w:marBottom w:val="0"/>
          <w:divBdr>
            <w:top w:val="none" w:sz="0" w:space="0" w:color="auto"/>
            <w:left w:val="none" w:sz="0" w:space="0" w:color="auto"/>
            <w:bottom w:val="none" w:sz="0" w:space="0" w:color="auto"/>
            <w:right w:val="none" w:sz="0" w:space="0" w:color="auto"/>
          </w:divBdr>
        </w:div>
        <w:div w:id="897979867">
          <w:marLeft w:val="0"/>
          <w:marRight w:val="0"/>
          <w:marTop w:val="0"/>
          <w:marBottom w:val="0"/>
          <w:divBdr>
            <w:top w:val="none" w:sz="0" w:space="0" w:color="auto"/>
            <w:left w:val="none" w:sz="0" w:space="0" w:color="auto"/>
            <w:bottom w:val="none" w:sz="0" w:space="0" w:color="auto"/>
            <w:right w:val="none" w:sz="0" w:space="0" w:color="auto"/>
          </w:divBdr>
        </w:div>
        <w:div w:id="197622073">
          <w:marLeft w:val="0"/>
          <w:marRight w:val="0"/>
          <w:marTop w:val="0"/>
          <w:marBottom w:val="0"/>
          <w:divBdr>
            <w:top w:val="none" w:sz="0" w:space="0" w:color="auto"/>
            <w:left w:val="none" w:sz="0" w:space="0" w:color="auto"/>
            <w:bottom w:val="none" w:sz="0" w:space="0" w:color="auto"/>
            <w:right w:val="none" w:sz="0" w:space="0" w:color="auto"/>
          </w:divBdr>
        </w:div>
        <w:div w:id="867334713">
          <w:marLeft w:val="0"/>
          <w:marRight w:val="0"/>
          <w:marTop w:val="0"/>
          <w:marBottom w:val="0"/>
          <w:divBdr>
            <w:top w:val="none" w:sz="0" w:space="0" w:color="auto"/>
            <w:left w:val="none" w:sz="0" w:space="0" w:color="auto"/>
            <w:bottom w:val="none" w:sz="0" w:space="0" w:color="auto"/>
            <w:right w:val="none" w:sz="0" w:space="0" w:color="auto"/>
          </w:divBdr>
        </w:div>
        <w:div w:id="361253143">
          <w:marLeft w:val="0"/>
          <w:marRight w:val="0"/>
          <w:marTop w:val="0"/>
          <w:marBottom w:val="0"/>
          <w:divBdr>
            <w:top w:val="none" w:sz="0" w:space="0" w:color="auto"/>
            <w:left w:val="none" w:sz="0" w:space="0" w:color="auto"/>
            <w:bottom w:val="none" w:sz="0" w:space="0" w:color="auto"/>
            <w:right w:val="none" w:sz="0" w:space="0" w:color="auto"/>
          </w:divBdr>
        </w:div>
        <w:div w:id="140923802">
          <w:marLeft w:val="0"/>
          <w:marRight w:val="0"/>
          <w:marTop w:val="0"/>
          <w:marBottom w:val="0"/>
          <w:divBdr>
            <w:top w:val="none" w:sz="0" w:space="0" w:color="auto"/>
            <w:left w:val="none" w:sz="0" w:space="0" w:color="auto"/>
            <w:bottom w:val="none" w:sz="0" w:space="0" w:color="auto"/>
            <w:right w:val="none" w:sz="0" w:space="0" w:color="auto"/>
          </w:divBdr>
        </w:div>
        <w:div w:id="1700543313">
          <w:marLeft w:val="0"/>
          <w:marRight w:val="0"/>
          <w:marTop w:val="0"/>
          <w:marBottom w:val="0"/>
          <w:divBdr>
            <w:top w:val="none" w:sz="0" w:space="0" w:color="auto"/>
            <w:left w:val="none" w:sz="0" w:space="0" w:color="auto"/>
            <w:bottom w:val="none" w:sz="0" w:space="0" w:color="auto"/>
            <w:right w:val="none" w:sz="0" w:space="0" w:color="auto"/>
          </w:divBdr>
        </w:div>
        <w:div w:id="1049694587">
          <w:marLeft w:val="0"/>
          <w:marRight w:val="0"/>
          <w:marTop w:val="0"/>
          <w:marBottom w:val="0"/>
          <w:divBdr>
            <w:top w:val="none" w:sz="0" w:space="0" w:color="auto"/>
            <w:left w:val="none" w:sz="0" w:space="0" w:color="auto"/>
            <w:bottom w:val="none" w:sz="0" w:space="0" w:color="auto"/>
            <w:right w:val="none" w:sz="0" w:space="0" w:color="auto"/>
          </w:divBdr>
        </w:div>
        <w:div w:id="654378320">
          <w:marLeft w:val="0"/>
          <w:marRight w:val="0"/>
          <w:marTop w:val="0"/>
          <w:marBottom w:val="0"/>
          <w:divBdr>
            <w:top w:val="none" w:sz="0" w:space="0" w:color="auto"/>
            <w:left w:val="none" w:sz="0" w:space="0" w:color="auto"/>
            <w:bottom w:val="none" w:sz="0" w:space="0" w:color="auto"/>
            <w:right w:val="none" w:sz="0" w:space="0" w:color="auto"/>
          </w:divBdr>
        </w:div>
        <w:div w:id="1410007333">
          <w:marLeft w:val="0"/>
          <w:marRight w:val="0"/>
          <w:marTop w:val="0"/>
          <w:marBottom w:val="0"/>
          <w:divBdr>
            <w:top w:val="none" w:sz="0" w:space="0" w:color="auto"/>
            <w:left w:val="none" w:sz="0" w:space="0" w:color="auto"/>
            <w:bottom w:val="none" w:sz="0" w:space="0" w:color="auto"/>
            <w:right w:val="none" w:sz="0" w:space="0" w:color="auto"/>
          </w:divBdr>
        </w:div>
        <w:div w:id="1931811452">
          <w:marLeft w:val="0"/>
          <w:marRight w:val="0"/>
          <w:marTop w:val="0"/>
          <w:marBottom w:val="0"/>
          <w:divBdr>
            <w:top w:val="none" w:sz="0" w:space="0" w:color="auto"/>
            <w:left w:val="none" w:sz="0" w:space="0" w:color="auto"/>
            <w:bottom w:val="none" w:sz="0" w:space="0" w:color="auto"/>
            <w:right w:val="none" w:sz="0" w:space="0" w:color="auto"/>
          </w:divBdr>
          <w:divsChild>
            <w:div w:id="1662536495">
              <w:marLeft w:val="-75"/>
              <w:marRight w:val="0"/>
              <w:marTop w:val="30"/>
              <w:marBottom w:val="30"/>
              <w:divBdr>
                <w:top w:val="none" w:sz="0" w:space="0" w:color="auto"/>
                <w:left w:val="none" w:sz="0" w:space="0" w:color="auto"/>
                <w:bottom w:val="none" w:sz="0" w:space="0" w:color="auto"/>
                <w:right w:val="none" w:sz="0" w:space="0" w:color="auto"/>
              </w:divBdr>
              <w:divsChild>
                <w:div w:id="2120636246">
                  <w:marLeft w:val="0"/>
                  <w:marRight w:val="0"/>
                  <w:marTop w:val="0"/>
                  <w:marBottom w:val="0"/>
                  <w:divBdr>
                    <w:top w:val="none" w:sz="0" w:space="0" w:color="auto"/>
                    <w:left w:val="none" w:sz="0" w:space="0" w:color="auto"/>
                    <w:bottom w:val="none" w:sz="0" w:space="0" w:color="auto"/>
                    <w:right w:val="none" w:sz="0" w:space="0" w:color="auto"/>
                  </w:divBdr>
                  <w:divsChild>
                    <w:div w:id="1596474683">
                      <w:marLeft w:val="0"/>
                      <w:marRight w:val="0"/>
                      <w:marTop w:val="0"/>
                      <w:marBottom w:val="0"/>
                      <w:divBdr>
                        <w:top w:val="none" w:sz="0" w:space="0" w:color="auto"/>
                        <w:left w:val="none" w:sz="0" w:space="0" w:color="auto"/>
                        <w:bottom w:val="none" w:sz="0" w:space="0" w:color="auto"/>
                        <w:right w:val="none" w:sz="0" w:space="0" w:color="auto"/>
                      </w:divBdr>
                    </w:div>
                  </w:divsChild>
                </w:div>
                <w:div w:id="1169977619">
                  <w:marLeft w:val="0"/>
                  <w:marRight w:val="0"/>
                  <w:marTop w:val="0"/>
                  <w:marBottom w:val="0"/>
                  <w:divBdr>
                    <w:top w:val="none" w:sz="0" w:space="0" w:color="auto"/>
                    <w:left w:val="none" w:sz="0" w:space="0" w:color="auto"/>
                    <w:bottom w:val="none" w:sz="0" w:space="0" w:color="auto"/>
                    <w:right w:val="none" w:sz="0" w:space="0" w:color="auto"/>
                  </w:divBdr>
                  <w:divsChild>
                    <w:div w:id="632714220">
                      <w:marLeft w:val="0"/>
                      <w:marRight w:val="0"/>
                      <w:marTop w:val="0"/>
                      <w:marBottom w:val="0"/>
                      <w:divBdr>
                        <w:top w:val="none" w:sz="0" w:space="0" w:color="auto"/>
                        <w:left w:val="none" w:sz="0" w:space="0" w:color="auto"/>
                        <w:bottom w:val="none" w:sz="0" w:space="0" w:color="auto"/>
                        <w:right w:val="none" w:sz="0" w:space="0" w:color="auto"/>
                      </w:divBdr>
                    </w:div>
                  </w:divsChild>
                </w:div>
                <w:div w:id="1154830854">
                  <w:marLeft w:val="0"/>
                  <w:marRight w:val="0"/>
                  <w:marTop w:val="0"/>
                  <w:marBottom w:val="0"/>
                  <w:divBdr>
                    <w:top w:val="none" w:sz="0" w:space="0" w:color="auto"/>
                    <w:left w:val="none" w:sz="0" w:space="0" w:color="auto"/>
                    <w:bottom w:val="none" w:sz="0" w:space="0" w:color="auto"/>
                    <w:right w:val="none" w:sz="0" w:space="0" w:color="auto"/>
                  </w:divBdr>
                  <w:divsChild>
                    <w:div w:id="376273904">
                      <w:marLeft w:val="0"/>
                      <w:marRight w:val="0"/>
                      <w:marTop w:val="0"/>
                      <w:marBottom w:val="0"/>
                      <w:divBdr>
                        <w:top w:val="none" w:sz="0" w:space="0" w:color="auto"/>
                        <w:left w:val="none" w:sz="0" w:space="0" w:color="auto"/>
                        <w:bottom w:val="none" w:sz="0" w:space="0" w:color="auto"/>
                        <w:right w:val="none" w:sz="0" w:space="0" w:color="auto"/>
                      </w:divBdr>
                    </w:div>
                  </w:divsChild>
                </w:div>
                <w:div w:id="414713980">
                  <w:marLeft w:val="0"/>
                  <w:marRight w:val="0"/>
                  <w:marTop w:val="0"/>
                  <w:marBottom w:val="0"/>
                  <w:divBdr>
                    <w:top w:val="none" w:sz="0" w:space="0" w:color="auto"/>
                    <w:left w:val="none" w:sz="0" w:space="0" w:color="auto"/>
                    <w:bottom w:val="none" w:sz="0" w:space="0" w:color="auto"/>
                    <w:right w:val="none" w:sz="0" w:space="0" w:color="auto"/>
                  </w:divBdr>
                  <w:divsChild>
                    <w:div w:id="1430203456">
                      <w:marLeft w:val="0"/>
                      <w:marRight w:val="0"/>
                      <w:marTop w:val="0"/>
                      <w:marBottom w:val="0"/>
                      <w:divBdr>
                        <w:top w:val="none" w:sz="0" w:space="0" w:color="auto"/>
                        <w:left w:val="none" w:sz="0" w:space="0" w:color="auto"/>
                        <w:bottom w:val="none" w:sz="0" w:space="0" w:color="auto"/>
                        <w:right w:val="none" w:sz="0" w:space="0" w:color="auto"/>
                      </w:divBdr>
                    </w:div>
                  </w:divsChild>
                </w:div>
                <w:div w:id="2122646602">
                  <w:marLeft w:val="0"/>
                  <w:marRight w:val="0"/>
                  <w:marTop w:val="0"/>
                  <w:marBottom w:val="0"/>
                  <w:divBdr>
                    <w:top w:val="none" w:sz="0" w:space="0" w:color="auto"/>
                    <w:left w:val="none" w:sz="0" w:space="0" w:color="auto"/>
                    <w:bottom w:val="none" w:sz="0" w:space="0" w:color="auto"/>
                    <w:right w:val="none" w:sz="0" w:space="0" w:color="auto"/>
                  </w:divBdr>
                  <w:divsChild>
                    <w:div w:id="440150686">
                      <w:marLeft w:val="0"/>
                      <w:marRight w:val="0"/>
                      <w:marTop w:val="0"/>
                      <w:marBottom w:val="0"/>
                      <w:divBdr>
                        <w:top w:val="none" w:sz="0" w:space="0" w:color="auto"/>
                        <w:left w:val="none" w:sz="0" w:space="0" w:color="auto"/>
                        <w:bottom w:val="none" w:sz="0" w:space="0" w:color="auto"/>
                        <w:right w:val="none" w:sz="0" w:space="0" w:color="auto"/>
                      </w:divBdr>
                    </w:div>
                  </w:divsChild>
                </w:div>
                <w:div w:id="734090845">
                  <w:marLeft w:val="0"/>
                  <w:marRight w:val="0"/>
                  <w:marTop w:val="0"/>
                  <w:marBottom w:val="0"/>
                  <w:divBdr>
                    <w:top w:val="none" w:sz="0" w:space="0" w:color="auto"/>
                    <w:left w:val="none" w:sz="0" w:space="0" w:color="auto"/>
                    <w:bottom w:val="none" w:sz="0" w:space="0" w:color="auto"/>
                    <w:right w:val="none" w:sz="0" w:space="0" w:color="auto"/>
                  </w:divBdr>
                  <w:divsChild>
                    <w:div w:id="505482525">
                      <w:marLeft w:val="0"/>
                      <w:marRight w:val="0"/>
                      <w:marTop w:val="0"/>
                      <w:marBottom w:val="0"/>
                      <w:divBdr>
                        <w:top w:val="none" w:sz="0" w:space="0" w:color="auto"/>
                        <w:left w:val="none" w:sz="0" w:space="0" w:color="auto"/>
                        <w:bottom w:val="none" w:sz="0" w:space="0" w:color="auto"/>
                        <w:right w:val="none" w:sz="0" w:space="0" w:color="auto"/>
                      </w:divBdr>
                    </w:div>
                  </w:divsChild>
                </w:div>
                <w:div w:id="439228706">
                  <w:marLeft w:val="0"/>
                  <w:marRight w:val="0"/>
                  <w:marTop w:val="0"/>
                  <w:marBottom w:val="0"/>
                  <w:divBdr>
                    <w:top w:val="none" w:sz="0" w:space="0" w:color="auto"/>
                    <w:left w:val="none" w:sz="0" w:space="0" w:color="auto"/>
                    <w:bottom w:val="none" w:sz="0" w:space="0" w:color="auto"/>
                    <w:right w:val="none" w:sz="0" w:space="0" w:color="auto"/>
                  </w:divBdr>
                  <w:divsChild>
                    <w:div w:id="1113404350">
                      <w:marLeft w:val="0"/>
                      <w:marRight w:val="0"/>
                      <w:marTop w:val="0"/>
                      <w:marBottom w:val="0"/>
                      <w:divBdr>
                        <w:top w:val="none" w:sz="0" w:space="0" w:color="auto"/>
                        <w:left w:val="none" w:sz="0" w:space="0" w:color="auto"/>
                        <w:bottom w:val="none" w:sz="0" w:space="0" w:color="auto"/>
                        <w:right w:val="none" w:sz="0" w:space="0" w:color="auto"/>
                      </w:divBdr>
                    </w:div>
                  </w:divsChild>
                </w:div>
                <w:div w:id="1501579286">
                  <w:marLeft w:val="0"/>
                  <w:marRight w:val="0"/>
                  <w:marTop w:val="0"/>
                  <w:marBottom w:val="0"/>
                  <w:divBdr>
                    <w:top w:val="none" w:sz="0" w:space="0" w:color="auto"/>
                    <w:left w:val="none" w:sz="0" w:space="0" w:color="auto"/>
                    <w:bottom w:val="none" w:sz="0" w:space="0" w:color="auto"/>
                    <w:right w:val="none" w:sz="0" w:space="0" w:color="auto"/>
                  </w:divBdr>
                  <w:divsChild>
                    <w:div w:id="792796675">
                      <w:marLeft w:val="0"/>
                      <w:marRight w:val="0"/>
                      <w:marTop w:val="0"/>
                      <w:marBottom w:val="0"/>
                      <w:divBdr>
                        <w:top w:val="none" w:sz="0" w:space="0" w:color="auto"/>
                        <w:left w:val="none" w:sz="0" w:space="0" w:color="auto"/>
                        <w:bottom w:val="none" w:sz="0" w:space="0" w:color="auto"/>
                        <w:right w:val="none" w:sz="0" w:space="0" w:color="auto"/>
                      </w:divBdr>
                    </w:div>
                  </w:divsChild>
                </w:div>
                <w:div w:id="329065640">
                  <w:marLeft w:val="0"/>
                  <w:marRight w:val="0"/>
                  <w:marTop w:val="0"/>
                  <w:marBottom w:val="0"/>
                  <w:divBdr>
                    <w:top w:val="none" w:sz="0" w:space="0" w:color="auto"/>
                    <w:left w:val="none" w:sz="0" w:space="0" w:color="auto"/>
                    <w:bottom w:val="none" w:sz="0" w:space="0" w:color="auto"/>
                    <w:right w:val="none" w:sz="0" w:space="0" w:color="auto"/>
                  </w:divBdr>
                  <w:divsChild>
                    <w:div w:id="112216526">
                      <w:marLeft w:val="0"/>
                      <w:marRight w:val="0"/>
                      <w:marTop w:val="0"/>
                      <w:marBottom w:val="0"/>
                      <w:divBdr>
                        <w:top w:val="none" w:sz="0" w:space="0" w:color="auto"/>
                        <w:left w:val="none" w:sz="0" w:space="0" w:color="auto"/>
                        <w:bottom w:val="none" w:sz="0" w:space="0" w:color="auto"/>
                        <w:right w:val="none" w:sz="0" w:space="0" w:color="auto"/>
                      </w:divBdr>
                    </w:div>
                  </w:divsChild>
                </w:div>
                <w:div w:id="169954072">
                  <w:marLeft w:val="0"/>
                  <w:marRight w:val="0"/>
                  <w:marTop w:val="0"/>
                  <w:marBottom w:val="0"/>
                  <w:divBdr>
                    <w:top w:val="none" w:sz="0" w:space="0" w:color="auto"/>
                    <w:left w:val="none" w:sz="0" w:space="0" w:color="auto"/>
                    <w:bottom w:val="none" w:sz="0" w:space="0" w:color="auto"/>
                    <w:right w:val="none" w:sz="0" w:space="0" w:color="auto"/>
                  </w:divBdr>
                  <w:divsChild>
                    <w:div w:id="1217474367">
                      <w:marLeft w:val="0"/>
                      <w:marRight w:val="0"/>
                      <w:marTop w:val="0"/>
                      <w:marBottom w:val="0"/>
                      <w:divBdr>
                        <w:top w:val="none" w:sz="0" w:space="0" w:color="auto"/>
                        <w:left w:val="none" w:sz="0" w:space="0" w:color="auto"/>
                        <w:bottom w:val="none" w:sz="0" w:space="0" w:color="auto"/>
                        <w:right w:val="none" w:sz="0" w:space="0" w:color="auto"/>
                      </w:divBdr>
                    </w:div>
                  </w:divsChild>
                </w:div>
                <w:div w:id="1684894496">
                  <w:marLeft w:val="0"/>
                  <w:marRight w:val="0"/>
                  <w:marTop w:val="0"/>
                  <w:marBottom w:val="0"/>
                  <w:divBdr>
                    <w:top w:val="none" w:sz="0" w:space="0" w:color="auto"/>
                    <w:left w:val="none" w:sz="0" w:space="0" w:color="auto"/>
                    <w:bottom w:val="none" w:sz="0" w:space="0" w:color="auto"/>
                    <w:right w:val="none" w:sz="0" w:space="0" w:color="auto"/>
                  </w:divBdr>
                  <w:divsChild>
                    <w:div w:id="85460805">
                      <w:marLeft w:val="0"/>
                      <w:marRight w:val="0"/>
                      <w:marTop w:val="0"/>
                      <w:marBottom w:val="0"/>
                      <w:divBdr>
                        <w:top w:val="none" w:sz="0" w:space="0" w:color="auto"/>
                        <w:left w:val="none" w:sz="0" w:space="0" w:color="auto"/>
                        <w:bottom w:val="none" w:sz="0" w:space="0" w:color="auto"/>
                        <w:right w:val="none" w:sz="0" w:space="0" w:color="auto"/>
                      </w:divBdr>
                    </w:div>
                  </w:divsChild>
                </w:div>
                <w:div w:id="1298223204">
                  <w:marLeft w:val="0"/>
                  <w:marRight w:val="0"/>
                  <w:marTop w:val="0"/>
                  <w:marBottom w:val="0"/>
                  <w:divBdr>
                    <w:top w:val="none" w:sz="0" w:space="0" w:color="auto"/>
                    <w:left w:val="none" w:sz="0" w:space="0" w:color="auto"/>
                    <w:bottom w:val="none" w:sz="0" w:space="0" w:color="auto"/>
                    <w:right w:val="none" w:sz="0" w:space="0" w:color="auto"/>
                  </w:divBdr>
                  <w:divsChild>
                    <w:div w:id="1273515449">
                      <w:marLeft w:val="0"/>
                      <w:marRight w:val="0"/>
                      <w:marTop w:val="0"/>
                      <w:marBottom w:val="0"/>
                      <w:divBdr>
                        <w:top w:val="none" w:sz="0" w:space="0" w:color="auto"/>
                        <w:left w:val="none" w:sz="0" w:space="0" w:color="auto"/>
                        <w:bottom w:val="none" w:sz="0" w:space="0" w:color="auto"/>
                        <w:right w:val="none" w:sz="0" w:space="0" w:color="auto"/>
                      </w:divBdr>
                    </w:div>
                  </w:divsChild>
                </w:div>
                <w:div w:id="1445808212">
                  <w:marLeft w:val="0"/>
                  <w:marRight w:val="0"/>
                  <w:marTop w:val="0"/>
                  <w:marBottom w:val="0"/>
                  <w:divBdr>
                    <w:top w:val="none" w:sz="0" w:space="0" w:color="auto"/>
                    <w:left w:val="none" w:sz="0" w:space="0" w:color="auto"/>
                    <w:bottom w:val="none" w:sz="0" w:space="0" w:color="auto"/>
                    <w:right w:val="none" w:sz="0" w:space="0" w:color="auto"/>
                  </w:divBdr>
                  <w:divsChild>
                    <w:div w:id="617488735">
                      <w:marLeft w:val="0"/>
                      <w:marRight w:val="0"/>
                      <w:marTop w:val="0"/>
                      <w:marBottom w:val="0"/>
                      <w:divBdr>
                        <w:top w:val="none" w:sz="0" w:space="0" w:color="auto"/>
                        <w:left w:val="none" w:sz="0" w:space="0" w:color="auto"/>
                        <w:bottom w:val="none" w:sz="0" w:space="0" w:color="auto"/>
                        <w:right w:val="none" w:sz="0" w:space="0" w:color="auto"/>
                      </w:divBdr>
                    </w:div>
                  </w:divsChild>
                </w:div>
                <w:div w:id="264580095">
                  <w:marLeft w:val="0"/>
                  <w:marRight w:val="0"/>
                  <w:marTop w:val="0"/>
                  <w:marBottom w:val="0"/>
                  <w:divBdr>
                    <w:top w:val="none" w:sz="0" w:space="0" w:color="auto"/>
                    <w:left w:val="none" w:sz="0" w:space="0" w:color="auto"/>
                    <w:bottom w:val="none" w:sz="0" w:space="0" w:color="auto"/>
                    <w:right w:val="none" w:sz="0" w:space="0" w:color="auto"/>
                  </w:divBdr>
                  <w:divsChild>
                    <w:div w:id="1631591763">
                      <w:marLeft w:val="0"/>
                      <w:marRight w:val="0"/>
                      <w:marTop w:val="0"/>
                      <w:marBottom w:val="0"/>
                      <w:divBdr>
                        <w:top w:val="none" w:sz="0" w:space="0" w:color="auto"/>
                        <w:left w:val="none" w:sz="0" w:space="0" w:color="auto"/>
                        <w:bottom w:val="none" w:sz="0" w:space="0" w:color="auto"/>
                        <w:right w:val="none" w:sz="0" w:space="0" w:color="auto"/>
                      </w:divBdr>
                    </w:div>
                  </w:divsChild>
                </w:div>
                <w:div w:id="490407633">
                  <w:marLeft w:val="0"/>
                  <w:marRight w:val="0"/>
                  <w:marTop w:val="0"/>
                  <w:marBottom w:val="0"/>
                  <w:divBdr>
                    <w:top w:val="none" w:sz="0" w:space="0" w:color="auto"/>
                    <w:left w:val="none" w:sz="0" w:space="0" w:color="auto"/>
                    <w:bottom w:val="none" w:sz="0" w:space="0" w:color="auto"/>
                    <w:right w:val="none" w:sz="0" w:space="0" w:color="auto"/>
                  </w:divBdr>
                  <w:divsChild>
                    <w:div w:id="1662543296">
                      <w:marLeft w:val="0"/>
                      <w:marRight w:val="0"/>
                      <w:marTop w:val="0"/>
                      <w:marBottom w:val="0"/>
                      <w:divBdr>
                        <w:top w:val="none" w:sz="0" w:space="0" w:color="auto"/>
                        <w:left w:val="none" w:sz="0" w:space="0" w:color="auto"/>
                        <w:bottom w:val="none" w:sz="0" w:space="0" w:color="auto"/>
                        <w:right w:val="none" w:sz="0" w:space="0" w:color="auto"/>
                      </w:divBdr>
                    </w:div>
                  </w:divsChild>
                </w:div>
                <w:div w:id="1060439154">
                  <w:marLeft w:val="0"/>
                  <w:marRight w:val="0"/>
                  <w:marTop w:val="0"/>
                  <w:marBottom w:val="0"/>
                  <w:divBdr>
                    <w:top w:val="none" w:sz="0" w:space="0" w:color="auto"/>
                    <w:left w:val="none" w:sz="0" w:space="0" w:color="auto"/>
                    <w:bottom w:val="none" w:sz="0" w:space="0" w:color="auto"/>
                    <w:right w:val="none" w:sz="0" w:space="0" w:color="auto"/>
                  </w:divBdr>
                  <w:divsChild>
                    <w:div w:id="108815542">
                      <w:marLeft w:val="0"/>
                      <w:marRight w:val="0"/>
                      <w:marTop w:val="0"/>
                      <w:marBottom w:val="0"/>
                      <w:divBdr>
                        <w:top w:val="none" w:sz="0" w:space="0" w:color="auto"/>
                        <w:left w:val="none" w:sz="0" w:space="0" w:color="auto"/>
                        <w:bottom w:val="none" w:sz="0" w:space="0" w:color="auto"/>
                        <w:right w:val="none" w:sz="0" w:space="0" w:color="auto"/>
                      </w:divBdr>
                    </w:div>
                  </w:divsChild>
                </w:div>
                <w:div w:id="791830102">
                  <w:marLeft w:val="0"/>
                  <w:marRight w:val="0"/>
                  <w:marTop w:val="0"/>
                  <w:marBottom w:val="0"/>
                  <w:divBdr>
                    <w:top w:val="none" w:sz="0" w:space="0" w:color="auto"/>
                    <w:left w:val="none" w:sz="0" w:space="0" w:color="auto"/>
                    <w:bottom w:val="none" w:sz="0" w:space="0" w:color="auto"/>
                    <w:right w:val="none" w:sz="0" w:space="0" w:color="auto"/>
                  </w:divBdr>
                  <w:divsChild>
                    <w:div w:id="598102410">
                      <w:marLeft w:val="0"/>
                      <w:marRight w:val="0"/>
                      <w:marTop w:val="0"/>
                      <w:marBottom w:val="0"/>
                      <w:divBdr>
                        <w:top w:val="none" w:sz="0" w:space="0" w:color="auto"/>
                        <w:left w:val="none" w:sz="0" w:space="0" w:color="auto"/>
                        <w:bottom w:val="none" w:sz="0" w:space="0" w:color="auto"/>
                        <w:right w:val="none" w:sz="0" w:space="0" w:color="auto"/>
                      </w:divBdr>
                    </w:div>
                  </w:divsChild>
                </w:div>
                <w:div w:id="975644544">
                  <w:marLeft w:val="0"/>
                  <w:marRight w:val="0"/>
                  <w:marTop w:val="0"/>
                  <w:marBottom w:val="0"/>
                  <w:divBdr>
                    <w:top w:val="none" w:sz="0" w:space="0" w:color="auto"/>
                    <w:left w:val="none" w:sz="0" w:space="0" w:color="auto"/>
                    <w:bottom w:val="none" w:sz="0" w:space="0" w:color="auto"/>
                    <w:right w:val="none" w:sz="0" w:space="0" w:color="auto"/>
                  </w:divBdr>
                  <w:divsChild>
                    <w:div w:id="472792640">
                      <w:marLeft w:val="0"/>
                      <w:marRight w:val="0"/>
                      <w:marTop w:val="0"/>
                      <w:marBottom w:val="0"/>
                      <w:divBdr>
                        <w:top w:val="none" w:sz="0" w:space="0" w:color="auto"/>
                        <w:left w:val="none" w:sz="0" w:space="0" w:color="auto"/>
                        <w:bottom w:val="none" w:sz="0" w:space="0" w:color="auto"/>
                        <w:right w:val="none" w:sz="0" w:space="0" w:color="auto"/>
                      </w:divBdr>
                    </w:div>
                  </w:divsChild>
                </w:div>
                <w:div w:id="1798183171">
                  <w:marLeft w:val="0"/>
                  <w:marRight w:val="0"/>
                  <w:marTop w:val="0"/>
                  <w:marBottom w:val="0"/>
                  <w:divBdr>
                    <w:top w:val="none" w:sz="0" w:space="0" w:color="auto"/>
                    <w:left w:val="none" w:sz="0" w:space="0" w:color="auto"/>
                    <w:bottom w:val="none" w:sz="0" w:space="0" w:color="auto"/>
                    <w:right w:val="none" w:sz="0" w:space="0" w:color="auto"/>
                  </w:divBdr>
                  <w:divsChild>
                    <w:div w:id="2002808489">
                      <w:marLeft w:val="0"/>
                      <w:marRight w:val="0"/>
                      <w:marTop w:val="0"/>
                      <w:marBottom w:val="0"/>
                      <w:divBdr>
                        <w:top w:val="none" w:sz="0" w:space="0" w:color="auto"/>
                        <w:left w:val="none" w:sz="0" w:space="0" w:color="auto"/>
                        <w:bottom w:val="none" w:sz="0" w:space="0" w:color="auto"/>
                        <w:right w:val="none" w:sz="0" w:space="0" w:color="auto"/>
                      </w:divBdr>
                    </w:div>
                  </w:divsChild>
                </w:div>
                <w:div w:id="988900616">
                  <w:marLeft w:val="0"/>
                  <w:marRight w:val="0"/>
                  <w:marTop w:val="0"/>
                  <w:marBottom w:val="0"/>
                  <w:divBdr>
                    <w:top w:val="none" w:sz="0" w:space="0" w:color="auto"/>
                    <w:left w:val="none" w:sz="0" w:space="0" w:color="auto"/>
                    <w:bottom w:val="none" w:sz="0" w:space="0" w:color="auto"/>
                    <w:right w:val="none" w:sz="0" w:space="0" w:color="auto"/>
                  </w:divBdr>
                  <w:divsChild>
                    <w:div w:id="510070413">
                      <w:marLeft w:val="0"/>
                      <w:marRight w:val="0"/>
                      <w:marTop w:val="0"/>
                      <w:marBottom w:val="0"/>
                      <w:divBdr>
                        <w:top w:val="none" w:sz="0" w:space="0" w:color="auto"/>
                        <w:left w:val="none" w:sz="0" w:space="0" w:color="auto"/>
                        <w:bottom w:val="none" w:sz="0" w:space="0" w:color="auto"/>
                        <w:right w:val="none" w:sz="0" w:space="0" w:color="auto"/>
                      </w:divBdr>
                    </w:div>
                  </w:divsChild>
                </w:div>
                <w:div w:id="1389305003">
                  <w:marLeft w:val="0"/>
                  <w:marRight w:val="0"/>
                  <w:marTop w:val="0"/>
                  <w:marBottom w:val="0"/>
                  <w:divBdr>
                    <w:top w:val="none" w:sz="0" w:space="0" w:color="auto"/>
                    <w:left w:val="none" w:sz="0" w:space="0" w:color="auto"/>
                    <w:bottom w:val="none" w:sz="0" w:space="0" w:color="auto"/>
                    <w:right w:val="none" w:sz="0" w:space="0" w:color="auto"/>
                  </w:divBdr>
                  <w:divsChild>
                    <w:div w:id="19937346">
                      <w:marLeft w:val="0"/>
                      <w:marRight w:val="0"/>
                      <w:marTop w:val="0"/>
                      <w:marBottom w:val="0"/>
                      <w:divBdr>
                        <w:top w:val="none" w:sz="0" w:space="0" w:color="auto"/>
                        <w:left w:val="none" w:sz="0" w:space="0" w:color="auto"/>
                        <w:bottom w:val="none" w:sz="0" w:space="0" w:color="auto"/>
                        <w:right w:val="none" w:sz="0" w:space="0" w:color="auto"/>
                      </w:divBdr>
                    </w:div>
                  </w:divsChild>
                </w:div>
                <w:div w:id="2034263054">
                  <w:marLeft w:val="0"/>
                  <w:marRight w:val="0"/>
                  <w:marTop w:val="0"/>
                  <w:marBottom w:val="0"/>
                  <w:divBdr>
                    <w:top w:val="none" w:sz="0" w:space="0" w:color="auto"/>
                    <w:left w:val="none" w:sz="0" w:space="0" w:color="auto"/>
                    <w:bottom w:val="none" w:sz="0" w:space="0" w:color="auto"/>
                    <w:right w:val="none" w:sz="0" w:space="0" w:color="auto"/>
                  </w:divBdr>
                  <w:divsChild>
                    <w:div w:id="1466580963">
                      <w:marLeft w:val="0"/>
                      <w:marRight w:val="0"/>
                      <w:marTop w:val="0"/>
                      <w:marBottom w:val="0"/>
                      <w:divBdr>
                        <w:top w:val="none" w:sz="0" w:space="0" w:color="auto"/>
                        <w:left w:val="none" w:sz="0" w:space="0" w:color="auto"/>
                        <w:bottom w:val="none" w:sz="0" w:space="0" w:color="auto"/>
                        <w:right w:val="none" w:sz="0" w:space="0" w:color="auto"/>
                      </w:divBdr>
                    </w:div>
                  </w:divsChild>
                </w:div>
                <w:div w:id="1853640359">
                  <w:marLeft w:val="0"/>
                  <w:marRight w:val="0"/>
                  <w:marTop w:val="0"/>
                  <w:marBottom w:val="0"/>
                  <w:divBdr>
                    <w:top w:val="none" w:sz="0" w:space="0" w:color="auto"/>
                    <w:left w:val="none" w:sz="0" w:space="0" w:color="auto"/>
                    <w:bottom w:val="none" w:sz="0" w:space="0" w:color="auto"/>
                    <w:right w:val="none" w:sz="0" w:space="0" w:color="auto"/>
                  </w:divBdr>
                  <w:divsChild>
                    <w:div w:id="98112716">
                      <w:marLeft w:val="0"/>
                      <w:marRight w:val="0"/>
                      <w:marTop w:val="0"/>
                      <w:marBottom w:val="0"/>
                      <w:divBdr>
                        <w:top w:val="none" w:sz="0" w:space="0" w:color="auto"/>
                        <w:left w:val="none" w:sz="0" w:space="0" w:color="auto"/>
                        <w:bottom w:val="none" w:sz="0" w:space="0" w:color="auto"/>
                        <w:right w:val="none" w:sz="0" w:space="0" w:color="auto"/>
                      </w:divBdr>
                    </w:div>
                  </w:divsChild>
                </w:div>
                <w:div w:id="719717523">
                  <w:marLeft w:val="0"/>
                  <w:marRight w:val="0"/>
                  <w:marTop w:val="0"/>
                  <w:marBottom w:val="0"/>
                  <w:divBdr>
                    <w:top w:val="none" w:sz="0" w:space="0" w:color="auto"/>
                    <w:left w:val="none" w:sz="0" w:space="0" w:color="auto"/>
                    <w:bottom w:val="none" w:sz="0" w:space="0" w:color="auto"/>
                    <w:right w:val="none" w:sz="0" w:space="0" w:color="auto"/>
                  </w:divBdr>
                  <w:divsChild>
                    <w:div w:id="83113742">
                      <w:marLeft w:val="0"/>
                      <w:marRight w:val="0"/>
                      <w:marTop w:val="0"/>
                      <w:marBottom w:val="0"/>
                      <w:divBdr>
                        <w:top w:val="none" w:sz="0" w:space="0" w:color="auto"/>
                        <w:left w:val="none" w:sz="0" w:space="0" w:color="auto"/>
                        <w:bottom w:val="none" w:sz="0" w:space="0" w:color="auto"/>
                        <w:right w:val="none" w:sz="0" w:space="0" w:color="auto"/>
                      </w:divBdr>
                    </w:div>
                  </w:divsChild>
                </w:div>
                <w:div w:id="1065756882">
                  <w:marLeft w:val="0"/>
                  <w:marRight w:val="0"/>
                  <w:marTop w:val="0"/>
                  <w:marBottom w:val="0"/>
                  <w:divBdr>
                    <w:top w:val="none" w:sz="0" w:space="0" w:color="auto"/>
                    <w:left w:val="none" w:sz="0" w:space="0" w:color="auto"/>
                    <w:bottom w:val="none" w:sz="0" w:space="0" w:color="auto"/>
                    <w:right w:val="none" w:sz="0" w:space="0" w:color="auto"/>
                  </w:divBdr>
                  <w:divsChild>
                    <w:div w:id="318508018">
                      <w:marLeft w:val="0"/>
                      <w:marRight w:val="0"/>
                      <w:marTop w:val="0"/>
                      <w:marBottom w:val="0"/>
                      <w:divBdr>
                        <w:top w:val="none" w:sz="0" w:space="0" w:color="auto"/>
                        <w:left w:val="none" w:sz="0" w:space="0" w:color="auto"/>
                        <w:bottom w:val="none" w:sz="0" w:space="0" w:color="auto"/>
                        <w:right w:val="none" w:sz="0" w:space="0" w:color="auto"/>
                      </w:divBdr>
                    </w:div>
                  </w:divsChild>
                </w:div>
                <w:div w:id="1089960131">
                  <w:marLeft w:val="0"/>
                  <w:marRight w:val="0"/>
                  <w:marTop w:val="0"/>
                  <w:marBottom w:val="0"/>
                  <w:divBdr>
                    <w:top w:val="none" w:sz="0" w:space="0" w:color="auto"/>
                    <w:left w:val="none" w:sz="0" w:space="0" w:color="auto"/>
                    <w:bottom w:val="none" w:sz="0" w:space="0" w:color="auto"/>
                    <w:right w:val="none" w:sz="0" w:space="0" w:color="auto"/>
                  </w:divBdr>
                  <w:divsChild>
                    <w:div w:id="169417034">
                      <w:marLeft w:val="0"/>
                      <w:marRight w:val="0"/>
                      <w:marTop w:val="0"/>
                      <w:marBottom w:val="0"/>
                      <w:divBdr>
                        <w:top w:val="none" w:sz="0" w:space="0" w:color="auto"/>
                        <w:left w:val="none" w:sz="0" w:space="0" w:color="auto"/>
                        <w:bottom w:val="none" w:sz="0" w:space="0" w:color="auto"/>
                        <w:right w:val="none" w:sz="0" w:space="0" w:color="auto"/>
                      </w:divBdr>
                    </w:div>
                  </w:divsChild>
                </w:div>
                <w:div w:id="28534514">
                  <w:marLeft w:val="0"/>
                  <w:marRight w:val="0"/>
                  <w:marTop w:val="0"/>
                  <w:marBottom w:val="0"/>
                  <w:divBdr>
                    <w:top w:val="none" w:sz="0" w:space="0" w:color="auto"/>
                    <w:left w:val="none" w:sz="0" w:space="0" w:color="auto"/>
                    <w:bottom w:val="none" w:sz="0" w:space="0" w:color="auto"/>
                    <w:right w:val="none" w:sz="0" w:space="0" w:color="auto"/>
                  </w:divBdr>
                  <w:divsChild>
                    <w:div w:id="2141339295">
                      <w:marLeft w:val="0"/>
                      <w:marRight w:val="0"/>
                      <w:marTop w:val="0"/>
                      <w:marBottom w:val="0"/>
                      <w:divBdr>
                        <w:top w:val="none" w:sz="0" w:space="0" w:color="auto"/>
                        <w:left w:val="none" w:sz="0" w:space="0" w:color="auto"/>
                        <w:bottom w:val="none" w:sz="0" w:space="0" w:color="auto"/>
                        <w:right w:val="none" w:sz="0" w:space="0" w:color="auto"/>
                      </w:divBdr>
                    </w:div>
                  </w:divsChild>
                </w:div>
                <w:div w:id="730890155">
                  <w:marLeft w:val="0"/>
                  <w:marRight w:val="0"/>
                  <w:marTop w:val="0"/>
                  <w:marBottom w:val="0"/>
                  <w:divBdr>
                    <w:top w:val="none" w:sz="0" w:space="0" w:color="auto"/>
                    <w:left w:val="none" w:sz="0" w:space="0" w:color="auto"/>
                    <w:bottom w:val="none" w:sz="0" w:space="0" w:color="auto"/>
                    <w:right w:val="none" w:sz="0" w:space="0" w:color="auto"/>
                  </w:divBdr>
                  <w:divsChild>
                    <w:div w:id="195847319">
                      <w:marLeft w:val="0"/>
                      <w:marRight w:val="0"/>
                      <w:marTop w:val="0"/>
                      <w:marBottom w:val="0"/>
                      <w:divBdr>
                        <w:top w:val="none" w:sz="0" w:space="0" w:color="auto"/>
                        <w:left w:val="none" w:sz="0" w:space="0" w:color="auto"/>
                        <w:bottom w:val="none" w:sz="0" w:space="0" w:color="auto"/>
                        <w:right w:val="none" w:sz="0" w:space="0" w:color="auto"/>
                      </w:divBdr>
                    </w:div>
                  </w:divsChild>
                </w:div>
                <w:div w:id="846288663">
                  <w:marLeft w:val="0"/>
                  <w:marRight w:val="0"/>
                  <w:marTop w:val="0"/>
                  <w:marBottom w:val="0"/>
                  <w:divBdr>
                    <w:top w:val="none" w:sz="0" w:space="0" w:color="auto"/>
                    <w:left w:val="none" w:sz="0" w:space="0" w:color="auto"/>
                    <w:bottom w:val="none" w:sz="0" w:space="0" w:color="auto"/>
                    <w:right w:val="none" w:sz="0" w:space="0" w:color="auto"/>
                  </w:divBdr>
                  <w:divsChild>
                    <w:div w:id="1884098529">
                      <w:marLeft w:val="0"/>
                      <w:marRight w:val="0"/>
                      <w:marTop w:val="0"/>
                      <w:marBottom w:val="0"/>
                      <w:divBdr>
                        <w:top w:val="none" w:sz="0" w:space="0" w:color="auto"/>
                        <w:left w:val="none" w:sz="0" w:space="0" w:color="auto"/>
                        <w:bottom w:val="none" w:sz="0" w:space="0" w:color="auto"/>
                        <w:right w:val="none" w:sz="0" w:space="0" w:color="auto"/>
                      </w:divBdr>
                    </w:div>
                  </w:divsChild>
                </w:div>
                <w:div w:id="2145921272">
                  <w:marLeft w:val="0"/>
                  <w:marRight w:val="0"/>
                  <w:marTop w:val="0"/>
                  <w:marBottom w:val="0"/>
                  <w:divBdr>
                    <w:top w:val="none" w:sz="0" w:space="0" w:color="auto"/>
                    <w:left w:val="none" w:sz="0" w:space="0" w:color="auto"/>
                    <w:bottom w:val="none" w:sz="0" w:space="0" w:color="auto"/>
                    <w:right w:val="none" w:sz="0" w:space="0" w:color="auto"/>
                  </w:divBdr>
                  <w:divsChild>
                    <w:div w:id="931090631">
                      <w:marLeft w:val="0"/>
                      <w:marRight w:val="0"/>
                      <w:marTop w:val="0"/>
                      <w:marBottom w:val="0"/>
                      <w:divBdr>
                        <w:top w:val="none" w:sz="0" w:space="0" w:color="auto"/>
                        <w:left w:val="none" w:sz="0" w:space="0" w:color="auto"/>
                        <w:bottom w:val="none" w:sz="0" w:space="0" w:color="auto"/>
                        <w:right w:val="none" w:sz="0" w:space="0" w:color="auto"/>
                      </w:divBdr>
                    </w:div>
                  </w:divsChild>
                </w:div>
                <w:div w:id="638994790">
                  <w:marLeft w:val="0"/>
                  <w:marRight w:val="0"/>
                  <w:marTop w:val="0"/>
                  <w:marBottom w:val="0"/>
                  <w:divBdr>
                    <w:top w:val="none" w:sz="0" w:space="0" w:color="auto"/>
                    <w:left w:val="none" w:sz="0" w:space="0" w:color="auto"/>
                    <w:bottom w:val="none" w:sz="0" w:space="0" w:color="auto"/>
                    <w:right w:val="none" w:sz="0" w:space="0" w:color="auto"/>
                  </w:divBdr>
                  <w:divsChild>
                    <w:div w:id="1050765991">
                      <w:marLeft w:val="0"/>
                      <w:marRight w:val="0"/>
                      <w:marTop w:val="0"/>
                      <w:marBottom w:val="0"/>
                      <w:divBdr>
                        <w:top w:val="none" w:sz="0" w:space="0" w:color="auto"/>
                        <w:left w:val="none" w:sz="0" w:space="0" w:color="auto"/>
                        <w:bottom w:val="none" w:sz="0" w:space="0" w:color="auto"/>
                        <w:right w:val="none" w:sz="0" w:space="0" w:color="auto"/>
                      </w:divBdr>
                    </w:div>
                  </w:divsChild>
                </w:div>
                <w:div w:id="15425505">
                  <w:marLeft w:val="0"/>
                  <w:marRight w:val="0"/>
                  <w:marTop w:val="0"/>
                  <w:marBottom w:val="0"/>
                  <w:divBdr>
                    <w:top w:val="none" w:sz="0" w:space="0" w:color="auto"/>
                    <w:left w:val="none" w:sz="0" w:space="0" w:color="auto"/>
                    <w:bottom w:val="none" w:sz="0" w:space="0" w:color="auto"/>
                    <w:right w:val="none" w:sz="0" w:space="0" w:color="auto"/>
                  </w:divBdr>
                  <w:divsChild>
                    <w:div w:id="1759402747">
                      <w:marLeft w:val="0"/>
                      <w:marRight w:val="0"/>
                      <w:marTop w:val="0"/>
                      <w:marBottom w:val="0"/>
                      <w:divBdr>
                        <w:top w:val="none" w:sz="0" w:space="0" w:color="auto"/>
                        <w:left w:val="none" w:sz="0" w:space="0" w:color="auto"/>
                        <w:bottom w:val="none" w:sz="0" w:space="0" w:color="auto"/>
                        <w:right w:val="none" w:sz="0" w:space="0" w:color="auto"/>
                      </w:divBdr>
                    </w:div>
                  </w:divsChild>
                </w:div>
                <w:div w:id="1225411125">
                  <w:marLeft w:val="0"/>
                  <w:marRight w:val="0"/>
                  <w:marTop w:val="0"/>
                  <w:marBottom w:val="0"/>
                  <w:divBdr>
                    <w:top w:val="none" w:sz="0" w:space="0" w:color="auto"/>
                    <w:left w:val="none" w:sz="0" w:space="0" w:color="auto"/>
                    <w:bottom w:val="none" w:sz="0" w:space="0" w:color="auto"/>
                    <w:right w:val="none" w:sz="0" w:space="0" w:color="auto"/>
                  </w:divBdr>
                  <w:divsChild>
                    <w:div w:id="1376584206">
                      <w:marLeft w:val="0"/>
                      <w:marRight w:val="0"/>
                      <w:marTop w:val="0"/>
                      <w:marBottom w:val="0"/>
                      <w:divBdr>
                        <w:top w:val="none" w:sz="0" w:space="0" w:color="auto"/>
                        <w:left w:val="none" w:sz="0" w:space="0" w:color="auto"/>
                        <w:bottom w:val="none" w:sz="0" w:space="0" w:color="auto"/>
                        <w:right w:val="none" w:sz="0" w:space="0" w:color="auto"/>
                      </w:divBdr>
                    </w:div>
                  </w:divsChild>
                </w:div>
                <w:div w:id="958681938">
                  <w:marLeft w:val="0"/>
                  <w:marRight w:val="0"/>
                  <w:marTop w:val="0"/>
                  <w:marBottom w:val="0"/>
                  <w:divBdr>
                    <w:top w:val="none" w:sz="0" w:space="0" w:color="auto"/>
                    <w:left w:val="none" w:sz="0" w:space="0" w:color="auto"/>
                    <w:bottom w:val="none" w:sz="0" w:space="0" w:color="auto"/>
                    <w:right w:val="none" w:sz="0" w:space="0" w:color="auto"/>
                  </w:divBdr>
                  <w:divsChild>
                    <w:div w:id="1916352928">
                      <w:marLeft w:val="0"/>
                      <w:marRight w:val="0"/>
                      <w:marTop w:val="0"/>
                      <w:marBottom w:val="0"/>
                      <w:divBdr>
                        <w:top w:val="none" w:sz="0" w:space="0" w:color="auto"/>
                        <w:left w:val="none" w:sz="0" w:space="0" w:color="auto"/>
                        <w:bottom w:val="none" w:sz="0" w:space="0" w:color="auto"/>
                        <w:right w:val="none" w:sz="0" w:space="0" w:color="auto"/>
                      </w:divBdr>
                    </w:div>
                  </w:divsChild>
                </w:div>
                <w:div w:id="842667372">
                  <w:marLeft w:val="0"/>
                  <w:marRight w:val="0"/>
                  <w:marTop w:val="0"/>
                  <w:marBottom w:val="0"/>
                  <w:divBdr>
                    <w:top w:val="none" w:sz="0" w:space="0" w:color="auto"/>
                    <w:left w:val="none" w:sz="0" w:space="0" w:color="auto"/>
                    <w:bottom w:val="none" w:sz="0" w:space="0" w:color="auto"/>
                    <w:right w:val="none" w:sz="0" w:space="0" w:color="auto"/>
                  </w:divBdr>
                  <w:divsChild>
                    <w:div w:id="82847257">
                      <w:marLeft w:val="0"/>
                      <w:marRight w:val="0"/>
                      <w:marTop w:val="0"/>
                      <w:marBottom w:val="0"/>
                      <w:divBdr>
                        <w:top w:val="none" w:sz="0" w:space="0" w:color="auto"/>
                        <w:left w:val="none" w:sz="0" w:space="0" w:color="auto"/>
                        <w:bottom w:val="none" w:sz="0" w:space="0" w:color="auto"/>
                        <w:right w:val="none" w:sz="0" w:space="0" w:color="auto"/>
                      </w:divBdr>
                    </w:div>
                  </w:divsChild>
                </w:div>
                <w:div w:id="1319306601">
                  <w:marLeft w:val="0"/>
                  <w:marRight w:val="0"/>
                  <w:marTop w:val="0"/>
                  <w:marBottom w:val="0"/>
                  <w:divBdr>
                    <w:top w:val="none" w:sz="0" w:space="0" w:color="auto"/>
                    <w:left w:val="none" w:sz="0" w:space="0" w:color="auto"/>
                    <w:bottom w:val="none" w:sz="0" w:space="0" w:color="auto"/>
                    <w:right w:val="none" w:sz="0" w:space="0" w:color="auto"/>
                  </w:divBdr>
                  <w:divsChild>
                    <w:div w:id="1306160077">
                      <w:marLeft w:val="0"/>
                      <w:marRight w:val="0"/>
                      <w:marTop w:val="0"/>
                      <w:marBottom w:val="0"/>
                      <w:divBdr>
                        <w:top w:val="none" w:sz="0" w:space="0" w:color="auto"/>
                        <w:left w:val="none" w:sz="0" w:space="0" w:color="auto"/>
                        <w:bottom w:val="none" w:sz="0" w:space="0" w:color="auto"/>
                        <w:right w:val="none" w:sz="0" w:space="0" w:color="auto"/>
                      </w:divBdr>
                    </w:div>
                  </w:divsChild>
                </w:div>
                <w:div w:id="545992903">
                  <w:marLeft w:val="0"/>
                  <w:marRight w:val="0"/>
                  <w:marTop w:val="0"/>
                  <w:marBottom w:val="0"/>
                  <w:divBdr>
                    <w:top w:val="none" w:sz="0" w:space="0" w:color="auto"/>
                    <w:left w:val="none" w:sz="0" w:space="0" w:color="auto"/>
                    <w:bottom w:val="none" w:sz="0" w:space="0" w:color="auto"/>
                    <w:right w:val="none" w:sz="0" w:space="0" w:color="auto"/>
                  </w:divBdr>
                  <w:divsChild>
                    <w:div w:id="2649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7083">
          <w:marLeft w:val="0"/>
          <w:marRight w:val="0"/>
          <w:marTop w:val="0"/>
          <w:marBottom w:val="0"/>
          <w:divBdr>
            <w:top w:val="none" w:sz="0" w:space="0" w:color="auto"/>
            <w:left w:val="none" w:sz="0" w:space="0" w:color="auto"/>
            <w:bottom w:val="none" w:sz="0" w:space="0" w:color="auto"/>
            <w:right w:val="none" w:sz="0" w:space="0" w:color="auto"/>
          </w:divBdr>
        </w:div>
        <w:div w:id="1521239232">
          <w:marLeft w:val="0"/>
          <w:marRight w:val="0"/>
          <w:marTop w:val="0"/>
          <w:marBottom w:val="0"/>
          <w:divBdr>
            <w:top w:val="none" w:sz="0" w:space="0" w:color="auto"/>
            <w:left w:val="none" w:sz="0" w:space="0" w:color="auto"/>
            <w:bottom w:val="none" w:sz="0" w:space="0" w:color="auto"/>
            <w:right w:val="none" w:sz="0" w:space="0" w:color="auto"/>
          </w:divBdr>
        </w:div>
        <w:div w:id="256669747">
          <w:marLeft w:val="0"/>
          <w:marRight w:val="0"/>
          <w:marTop w:val="0"/>
          <w:marBottom w:val="0"/>
          <w:divBdr>
            <w:top w:val="none" w:sz="0" w:space="0" w:color="auto"/>
            <w:left w:val="none" w:sz="0" w:space="0" w:color="auto"/>
            <w:bottom w:val="none" w:sz="0" w:space="0" w:color="auto"/>
            <w:right w:val="none" w:sz="0" w:space="0" w:color="auto"/>
          </w:divBdr>
        </w:div>
        <w:div w:id="1788502903">
          <w:marLeft w:val="0"/>
          <w:marRight w:val="0"/>
          <w:marTop w:val="0"/>
          <w:marBottom w:val="0"/>
          <w:divBdr>
            <w:top w:val="none" w:sz="0" w:space="0" w:color="auto"/>
            <w:left w:val="none" w:sz="0" w:space="0" w:color="auto"/>
            <w:bottom w:val="none" w:sz="0" w:space="0" w:color="auto"/>
            <w:right w:val="none" w:sz="0" w:space="0" w:color="auto"/>
          </w:divBdr>
        </w:div>
        <w:div w:id="64887758">
          <w:marLeft w:val="0"/>
          <w:marRight w:val="0"/>
          <w:marTop w:val="0"/>
          <w:marBottom w:val="0"/>
          <w:divBdr>
            <w:top w:val="none" w:sz="0" w:space="0" w:color="auto"/>
            <w:left w:val="none" w:sz="0" w:space="0" w:color="auto"/>
            <w:bottom w:val="none" w:sz="0" w:space="0" w:color="auto"/>
            <w:right w:val="none" w:sz="0" w:space="0" w:color="auto"/>
          </w:divBdr>
        </w:div>
        <w:div w:id="1252087366">
          <w:marLeft w:val="0"/>
          <w:marRight w:val="0"/>
          <w:marTop w:val="0"/>
          <w:marBottom w:val="0"/>
          <w:divBdr>
            <w:top w:val="none" w:sz="0" w:space="0" w:color="auto"/>
            <w:left w:val="none" w:sz="0" w:space="0" w:color="auto"/>
            <w:bottom w:val="none" w:sz="0" w:space="0" w:color="auto"/>
            <w:right w:val="none" w:sz="0" w:space="0" w:color="auto"/>
          </w:divBdr>
          <w:divsChild>
            <w:div w:id="1360737521">
              <w:marLeft w:val="0"/>
              <w:marRight w:val="0"/>
              <w:marTop w:val="0"/>
              <w:marBottom w:val="0"/>
              <w:divBdr>
                <w:top w:val="none" w:sz="0" w:space="0" w:color="auto"/>
                <w:left w:val="none" w:sz="0" w:space="0" w:color="auto"/>
                <w:bottom w:val="none" w:sz="0" w:space="0" w:color="auto"/>
                <w:right w:val="none" w:sz="0" w:space="0" w:color="auto"/>
              </w:divBdr>
            </w:div>
            <w:div w:id="1609970833">
              <w:marLeft w:val="0"/>
              <w:marRight w:val="0"/>
              <w:marTop w:val="0"/>
              <w:marBottom w:val="0"/>
              <w:divBdr>
                <w:top w:val="none" w:sz="0" w:space="0" w:color="auto"/>
                <w:left w:val="none" w:sz="0" w:space="0" w:color="auto"/>
                <w:bottom w:val="none" w:sz="0" w:space="0" w:color="auto"/>
                <w:right w:val="none" w:sz="0" w:space="0" w:color="auto"/>
              </w:divBdr>
            </w:div>
            <w:div w:id="258366617">
              <w:marLeft w:val="0"/>
              <w:marRight w:val="0"/>
              <w:marTop w:val="0"/>
              <w:marBottom w:val="0"/>
              <w:divBdr>
                <w:top w:val="none" w:sz="0" w:space="0" w:color="auto"/>
                <w:left w:val="none" w:sz="0" w:space="0" w:color="auto"/>
                <w:bottom w:val="none" w:sz="0" w:space="0" w:color="auto"/>
                <w:right w:val="none" w:sz="0" w:space="0" w:color="auto"/>
              </w:divBdr>
            </w:div>
            <w:div w:id="245842341">
              <w:marLeft w:val="0"/>
              <w:marRight w:val="0"/>
              <w:marTop w:val="0"/>
              <w:marBottom w:val="0"/>
              <w:divBdr>
                <w:top w:val="none" w:sz="0" w:space="0" w:color="auto"/>
                <w:left w:val="none" w:sz="0" w:space="0" w:color="auto"/>
                <w:bottom w:val="none" w:sz="0" w:space="0" w:color="auto"/>
                <w:right w:val="none" w:sz="0" w:space="0" w:color="auto"/>
              </w:divBdr>
            </w:div>
            <w:div w:id="1854030237">
              <w:marLeft w:val="0"/>
              <w:marRight w:val="0"/>
              <w:marTop w:val="0"/>
              <w:marBottom w:val="0"/>
              <w:divBdr>
                <w:top w:val="none" w:sz="0" w:space="0" w:color="auto"/>
                <w:left w:val="none" w:sz="0" w:space="0" w:color="auto"/>
                <w:bottom w:val="none" w:sz="0" w:space="0" w:color="auto"/>
                <w:right w:val="none" w:sz="0" w:space="0" w:color="auto"/>
              </w:divBdr>
            </w:div>
          </w:divsChild>
        </w:div>
        <w:div w:id="934630545">
          <w:marLeft w:val="0"/>
          <w:marRight w:val="0"/>
          <w:marTop w:val="0"/>
          <w:marBottom w:val="0"/>
          <w:divBdr>
            <w:top w:val="none" w:sz="0" w:space="0" w:color="auto"/>
            <w:left w:val="none" w:sz="0" w:space="0" w:color="auto"/>
            <w:bottom w:val="none" w:sz="0" w:space="0" w:color="auto"/>
            <w:right w:val="none" w:sz="0" w:space="0" w:color="auto"/>
          </w:divBdr>
          <w:divsChild>
            <w:div w:id="1573462301">
              <w:marLeft w:val="0"/>
              <w:marRight w:val="0"/>
              <w:marTop w:val="0"/>
              <w:marBottom w:val="0"/>
              <w:divBdr>
                <w:top w:val="none" w:sz="0" w:space="0" w:color="auto"/>
                <w:left w:val="none" w:sz="0" w:space="0" w:color="auto"/>
                <w:bottom w:val="none" w:sz="0" w:space="0" w:color="auto"/>
                <w:right w:val="none" w:sz="0" w:space="0" w:color="auto"/>
              </w:divBdr>
            </w:div>
            <w:div w:id="2032562259">
              <w:marLeft w:val="0"/>
              <w:marRight w:val="0"/>
              <w:marTop w:val="0"/>
              <w:marBottom w:val="0"/>
              <w:divBdr>
                <w:top w:val="none" w:sz="0" w:space="0" w:color="auto"/>
                <w:left w:val="none" w:sz="0" w:space="0" w:color="auto"/>
                <w:bottom w:val="none" w:sz="0" w:space="0" w:color="auto"/>
                <w:right w:val="none" w:sz="0" w:space="0" w:color="auto"/>
              </w:divBdr>
            </w:div>
            <w:div w:id="1042906657">
              <w:marLeft w:val="0"/>
              <w:marRight w:val="0"/>
              <w:marTop w:val="0"/>
              <w:marBottom w:val="0"/>
              <w:divBdr>
                <w:top w:val="none" w:sz="0" w:space="0" w:color="auto"/>
                <w:left w:val="none" w:sz="0" w:space="0" w:color="auto"/>
                <w:bottom w:val="none" w:sz="0" w:space="0" w:color="auto"/>
                <w:right w:val="none" w:sz="0" w:space="0" w:color="auto"/>
              </w:divBdr>
            </w:div>
            <w:div w:id="293102018">
              <w:marLeft w:val="0"/>
              <w:marRight w:val="0"/>
              <w:marTop w:val="0"/>
              <w:marBottom w:val="0"/>
              <w:divBdr>
                <w:top w:val="none" w:sz="0" w:space="0" w:color="auto"/>
                <w:left w:val="none" w:sz="0" w:space="0" w:color="auto"/>
                <w:bottom w:val="none" w:sz="0" w:space="0" w:color="auto"/>
                <w:right w:val="none" w:sz="0" w:space="0" w:color="auto"/>
              </w:divBdr>
            </w:div>
            <w:div w:id="1860704059">
              <w:marLeft w:val="0"/>
              <w:marRight w:val="0"/>
              <w:marTop w:val="0"/>
              <w:marBottom w:val="0"/>
              <w:divBdr>
                <w:top w:val="none" w:sz="0" w:space="0" w:color="auto"/>
                <w:left w:val="none" w:sz="0" w:space="0" w:color="auto"/>
                <w:bottom w:val="none" w:sz="0" w:space="0" w:color="auto"/>
                <w:right w:val="none" w:sz="0" w:space="0" w:color="auto"/>
              </w:divBdr>
            </w:div>
          </w:divsChild>
        </w:div>
        <w:div w:id="1589996788">
          <w:marLeft w:val="0"/>
          <w:marRight w:val="0"/>
          <w:marTop w:val="0"/>
          <w:marBottom w:val="0"/>
          <w:divBdr>
            <w:top w:val="none" w:sz="0" w:space="0" w:color="auto"/>
            <w:left w:val="none" w:sz="0" w:space="0" w:color="auto"/>
            <w:bottom w:val="none" w:sz="0" w:space="0" w:color="auto"/>
            <w:right w:val="none" w:sz="0" w:space="0" w:color="auto"/>
          </w:divBdr>
          <w:divsChild>
            <w:div w:id="762190088">
              <w:marLeft w:val="-75"/>
              <w:marRight w:val="0"/>
              <w:marTop w:val="30"/>
              <w:marBottom w:val="30"/>
              <w:divBdr>
                <w:top w:val="none" w:sz="0" w:space="0" w:color="auto"/>
                <w:left w:val="none" w:sz="0" w:space="0" w:color="auto"/>
                <w:bottom w:val="none" w:sz="0" w:space="0" w:color="auto"/>
                <w:right w:val="none" w:sz="0" w:space="0" w:color="auto"/>
              </w:divBdr>
              <w:divsChild>
                <w:div w:id="1921021722">
                  <w:marLeft w:val="0"/>
                  <w:marRight w:val="0"/>
                  <w:marTop w:val="0"/>
                  <w:marBottom w:val="0"/>
                  <w:divBdr>
                    <w:top w:val="none" w:sz="0" w:space="0" w:color="auto"/>
                    <w:left w:val="none" w:sz="0" w:space="0" w:color="auto"/>
                    <w:bottom w:val="none" w:sz="0" w:space="0" w:color="auto"/>
                    <w:right w:val="none" w:sz="0" w:space="0" w:color="auto"/>
                  </w:divBdr>
                  <w:divsChild>
                    <w:div w:id="1442726826">
                      <w:marLeft w:val="0"/>
                      <w:marRight w:val="0"/>
                      <w:marTop w:val="0"/>
                      <w:marBottom w:val="0"/>
                      <w:divBdr>
                        <w:top w:val="none" w:sz="0" w:space="0" w:color="auto"/>
                        <w:left w:val="none" w:sz="0" w:space="0" w:color="auto"/>
                        <w:bottom w:val="none" w:sz="0" w:space="0" w:color="auto"/>
                        <w:right w:val="none" w:sz="0" w:space="0" w:color="auto"/>
                      </w:divBdr>
                    </w:div>
                  </w:divsChild>
                </w:div>
                <w:div w:id="390464714">
                  <w:marLeft w:val="0"/>
                  <w:marRight w:val="0"/>
                  <w:marTop w:val="0"/>
                  <w:marBottom w:val="0"/>
                  <w:divBdr>
                    <w:top w:val="none" w:sz="0" w:space="0" w:color="auto"/>
                    <w:left w:val="none" w:sz="0" w:space="0" w:color="auto"/>
                    <w:bottom w:val="none" w:sz="0" w:space="0" w:color="auto"/>
                    <w:right w:val="none" w:sz="0" w:space="0" w:color="auto"/>
                  </w:divBdr>
                  <w:divsChild>
                    <w:div w:id="1444571841">
                      <w:marLeft w:val="0"/>
                      <w:marRight w:val="0"/>
                      <w:marTop w:val="0"/>
                      <w:marBottom w:val="0"/>
                      <w:divBdr>
                        <w:top w:val="none" w:sz="0" w:space="0" w:color="auto"/>
                        <w:left w:val="none" w:sz="0" w:space="0" w:color="auto"/>
                        <w:bottom w:val="none" w:sz="0" w:space="0" w:color="auto"/>
                        <w:right w:val="none" w:sz="0" w:space="0" w:color="auto"/>
                      </w:divBdr>
                    </w:div>
                  </w:divsChild>
                </w:div>
                <w:div w:id="624122850">
                  <w:marLeft w:val="0"/>
                  <w:marRight w:val="0"/>
                  <w:marTop w:val="0"/>
                  <w:marBottom w:val="0"/>
                  <w:divBdr>
                    <w:top w:val="none" w:sz="0" w:space="0" w:color="auto"/>
                    <w:left w:val="none" w:sz="0" w:space="0" w:color="auto"/>
                    <w:bottom w:val="none" w:sz="0" w:space="0" w:color="auto"/>
                    <w:right w:val="none" w:sz="0" w:space="0" w:color="auto"/>
                  </w:divBdr>
                  <w:divsChild>
                    <w:div w:id="878590080">
                      <w:marLeft w:val="0"/>
                      <w:marRight w:val="0"/>
                      <w:marTop w:val="0"/>
                      <w:marBottom w:val="0"/>
                      <w:divBdr>
                        <w:top w:val="none" w:sz="0" w:space="0" w:color="auto"/>
                        <w:left w:val="none" w:sz="0" w:space="0" w:color="auto"/>
                        <w:bottom w:val="none" w:sz="0" w:space="0" w:color="auto"/>
                        <w:right w:val="none" w:sz="0" w:space="0" w:color="auto"/>
                      </w:divBdr>
                    </w:div>
                  </w:divsChild>
                </w:div>
                <w:div w:id="1323656610">
                  <w:marLeft w:val="0"/>
                  <w:marRight w:val="0"/>
                  <w:marTop w:val="0"/>
                  <w:marBottom w:val="0"/>
                  <w:divBdr>
                    <w:top w:val="none" w:sz="0" w:space="0" w:color="auto"/>
                    <w:left w:val="none" w:sz="0" w:space="0" w:color="auto"/>
                    <w:bottom w:val="none" w:sz="0" w:space="0" w:color="auto"/>
                    <w:right w:val="none" w:sz="0" w:space="0" w:color="auto"/>
                  </w:divBdr>
                  <w:divsChild>
                    <w:div w:id="593562467">
                      <w:marLeft w:val="0"/>
                      <w:marRight w:val="0"/>
                      <w:marTop w:val="0"/>
                      <w:marBottom w:val="0"/>
                      <w:divBdr>
                        <w:top w:val="none" w:sz="0" w:space="0" w:color="auto"/>
                        <w:left w:val="none" w:sz="0" w:space="0" w:color="auto"/>
                        <w:bottom w:val="none" w:sz="0" w:space="0" w:color="auto"/>
                        <w:right w:val="none" w:sz="0" w:space="0" w:color="auto"/>
                      </w:divBdr>
                    </w:div>
                  </w:divsChild>
                </w:div>
                <w:div w:id="625428051">
                  <w:marLeft w:val="0"/>
                  <w:marRight w:val="0"/>
                  <w:marTop w:val="0"/>
                  <w:marBottom w:val="0"/>
                  <w:divBdr>
                    <w:top w:val="none" w:sz="0" w:space="0" w:color="auto"/>
                    <w:left w:val="none" w:sz="0" w:space="0" w:color="auto"/>
                    <w:bottom w:val="none" w:sz="0" w:space="0" w:color="auto"/>
                    <w:right w:val="none" w:sz="0" w:space="0" w:color="auto"/>
                  </w:divBdr>
                  <w:divsChild>
                    <w:div w:id="548692840">
                      <w:marLeft w:val="0"/>
                      <w:marRight w:val="0"/>
                      <w:marTop w:val="0"/>
                      <w:marBottom w:val="0"/>
                      <w:divBdr>
                        <w:top w:val="none" w:sz="0" w:space="0" w:color="auto"/>
                        <w:left w:val="none" w:sz="0" w:space="0" w:color="auto"/>
                        <w:bottom w:val="none" w:sz="0" w:space="0" w:color="auto"/>
                        <w:right w:val="none" w:sz="0" w:space="0" w:color="auto"/>
                      </w:divBdr>
                    </w:div>
                  </w:divsChild>
                </w:div>
                <w:div w:id="616135505">
                  <w:marLeft w:val="0"/>
                  <w:marRight w:val="0"/>
                  <w:marTop w:val="0"/>
                  <w:marBottom w:val="0"/>
                  <w:divBdr>
                    <w:top w:val="none" w:sz="0" w:space="0" w:color="auto"/>
                    <w:left w:val="none" w:sz="0" w:space="0" w:color="auto"/>
                    <w:bottom w:val="none" w:sz="0" w:space="0" w:color="auto"/>
                    <w:right w:val="none" w:sz="0" w:space="0" w:color="auto"/>
                  </w:divBdr>
                  <w:divsChild>
                    <w:div w:id="225341595">
                      <w:marLeft w:val="0"/>
                      <w:marRight w:val="0"/>
                      <w:marTop w:val="0"/>
                      <w:marBottom w:val="0"/>
                      <w:divBdr>
                        <w:top w:val="none" w:sz="0" w:space="0" w:color="auto"/>
                        <w:left w:val="none" w:sz="0" w:space="0" w:color="auto"/>
                        <w:bottom w:val="none" w:sz="0" w:space="0" w:color="auto"/>
                        <w:right w:val="none" w:sz="0" w:space="0" w:color="auto"/>
                      </w:divBdr>
                    </w:div>
                  </w:divsChild>
                </w:div>
                <w:div w:id="984165050">
                  <w:marLeft w:val="0"/>
                  <w:marRight w:val="0"/>
                  <w:marTop w:val="0"/>
                  <w:marBottom w:val="0"/>
                  <w:divBdr>
                    <w:top w:val="none" w:sz="0" w:space="0" w:color="auto"/>
                    <w:left w:val="none" w:sz="0" w:space="0" w:color="auto"/>
                    <w:bottom w:val="none" w:sz="0" w:space="0" w:color="auto"/>
                    <w:right w:val="none" w:sz="0" w:space="0" w:color="auto"/>
                  </w:divBdr>
                  <w:divsChild>
                    <w:div w:id="2071266930">
                      <w:marLeft w:val="0"/>
                      <w:marRight w:val="0"/>
                      <w:marTop w:val="0"/>
                      <w:marBottom w:val="0"/>
                      <w:divBdr>
                        <w:top w:val="none" w:sz="0" w:space="0" w:color="auto"/>
                        <w:left w:val="none" w:sz="0" w:space="0" w:color="auto"/>
                        <w:bottom w:val="none" w:sz="0" w:space="0" w:color="auto"/>
                        <w:right w:val="none" w:sz="0" w:space="0" w:color="auto"/>
                      </w:divBdr>
                    </w:div>
                  </w:divsChild>
                </w:div>
                <w:div w:id="1094790471">
                  <w:marLeft w:val="0"/>
                  <w:marRight w:val="0"/>
                  <w:marTop w:val="0"/>
                  <w:marBottom w:val="0"/>
                  <w:divBdr>
                    <w:top w:val="none" w:sz="0" w:space="0" w:color="auto"/>
                    <w:left w:val="none" w:sz="0" w:space="0" w:color="auto"/>
                    <w:bottom w:val="none" w:sz="0" w:space="0" w:color="auto"/>
                    <w:right w:val="none" w:sz="0" w:space="0" w:color="auto"/>
                  </w:divBdr>
                  <w:divsChild>
                    <w:div w:id="813451955">
                      <w:marLeft w:val="0"/>
                      <w:marRight w:val="0"/>
                      <w:marTop w:val="0"/>
                      <w:marBottom w:val="0"/>
                      <w:divBdr>
                        <w:top w:val="none" w:sz="0" w:space="0" w:color="auto"/>
                        <w:left w:val="none" w:sz="0" w:space="0" w:color="auto"/>
                        <w:bottom w:val="none" w:sz="0" w:space="0" w:color="auto"/>
                        <w:right w:val="none" w:sz="0" w:space="0" w:color="auto"/>
                      </w:divBdr>
                    </w:div>
                  </w:divsChild>
                </w:div>
                <w:div w:id="1824198586">
                  <w:marLeft w:val="0"/>
                  <w:marRight w:val="0"/>
                  <w:marTop w:val="0"/>
                  <w:marBottom w:val="0"/>
                  <w:divBdr>
                    <w:top w:val="none" w:sz="0" w:space="0" w:color="auto"/>
                    <w:left w:val="none" w:sz="0" w:space="0" w:color="auto"/>
                    <w:bottom w:val="none" w:sz="0" w:space="0" w:color="auto"/>
                    <w:right w:val="none" w:sz="0" w:space="0" w:color="auto"/>
                  </w:divBdr>
                  <w:divsChild>
                    <w:div w:id="569270468">
                      <w:marLeft w:val="0"/>
                      <w:marRight w:val="0"/>
                      <w:marTop w:val="0"/>
                      <w:marBottom w:val="0"/>
                      <w:divBdr>
                        <w:top w:val="none" w:sz="0" w:space="0" w:color="auto"/>
                        <w:left w:val="none" w:sz="0" w:space="0" w:color="auto"/>
                        <w:bottom w:val="none" w:sz="0" w:space="0" w:color="auto"/>
                        <w:right w:val="none" w:sz="0" w:space="0" w:color="auto"/>
                      </w:divBdr>
                    </w:div>
                  </w:divsChild>
                </w:div>
                <w:div w:id="1236472122">
                  <w:marLeft w:val="0"/>
                  <w:marRight w:val="0"/>
                  <w:marTop w:val="0"/>
                  <w:marBottom w:val="0"/>
                  <w:divBdr>
                    <w:top w:val="none" w:sz="0" w:space="0" w:color="auto"/>
                    <w:left w:val="none" w:sz="0" w:space="0" w:color="auto"/>
                    <w:bottom w:val="none" w:sz="0" w:space="0" w:color="auto"/>
                    <w:right w:val="none" w:sz="0" w:space="0" w:color="auto"/>
                  </w:divBdr>
                  <w:divsChild>
                    <w:div w:id="1756781126">
                      <w:marLeft w:val="0"/>
                      <w:marRight w:val="0"/>
                      <w:marTop w:val="0"/>
                      <w:marBottom w:val="0"/>
                      <w:divBdr>
                        <w:top w:val="none" w:sz="0" w:space="0" w:color="auto"/>
                        <w:left w:val="none" w:sz="0" w:space="0" w:color="auto"/>
                        <w:bottom w:val="none" w:sz="0" w:space="0" w:color="auto"/>
                        <w:right w:val="none" w:sz="0" w:space="0" w:color="auto"/>
                      </w:divBdr>
                    </w:div>
                  </w:divsChild>
                </w:div>
                <w:div w:id="80838182">
                  <w:marLeft w:val="0"/>
                  <w:marRight w:val="0"/>
                  <w:marTop w:val="0"/>
                  <w:marBottom w:val="0"/>
                  <w:divBdr>
                    <w:top w:val="none" w:sz="0" w:space="0" w:color="auto"/>
                    <w:left w:val="none" w:sz="0" w:space="0" w:color="auto"/>
                    <w:bottom w:val="none" w:sz="0" w:space="0" w:color="auto"/>
                    <w:right w:val="none" w:sz="0" w:space="0" w:color="auto"/>
                  </w:divBdr>
                  <w:divsChild>
                    <w:div w:id="1520775738">
                      <w:marLeft w:val="0"/>
                      <w:marRight w:val="0"/>
                      <w:marTop w:val="0"/>
                      <w:marBottom w:val="0"/>
                      <w:divBdr>
                        <w:top w:val="none" w:sz="0" w:space="0" w:color="auto"/>
                        <w:left w:val="none" w:sz="0" w:space="0" w:color="auto"/>
                        <w:bottom w:val="none" w:sz="0" w:space="0" w:color="auto"/>
                        <w:right w:val="none" w:sz="0" w:space="0" w:color="auto"/>
                      </w:divBdr>
                    </w:div>
                  </w:divsChild>
                </w:div>
                <w:div w:id="1287782822">
                  <w:marLeft w:val="0"/>
                  <w:marRight w:val="0"/>
                  <w:marTop w:val="0"/>
                  <w:marBottom w:val="0"/>
                  <w:divBdr>
                    <w:top w:val="none" w:sz="0" w:space="0" w:color="auto"/>
                    <w:left w:val="none" w:sz="0" w:space="0" w:color="auto"/>
                    <w:bottom w:val="none" w:sz="0" w:space="0" w:color="auto"/>
                    <w:right w:val="none" w:sz="0" w:space="0" w:color="auto"/>
                  </w:divBdr>
                  <w:divsChild>
                    <w:div w:id="545415687">
                      <w:marLeft w:val="0"/>
                      <w:marRight w:val="0"/>
                      <w:marTop w:val="0"/>
                      <w:marBottom w:val="0"/>
                      <w:divBdr>
                        <w:top w:val="none" w:sz="0" w:space="0" w:color="auto"/>
                        <w:left w:val="none" w:sz="0" w:space="0" w:color="auto"/>
                        <w:bottom w:val="none" w:sz="0" w:space="0" w:color="auto"/>
                        <w:right w:val="none" w:sz="0" w:space="0" w:color="auto"/>
                      </w:divBdr>
                    </w:div>
                  </w:divsChild>
                </w:div>
                <w:div w:id="1376545987">
                  <w:marLeft w:val="0"/>
                  <w:marRight w:val="0"/>
                  <w:marTop w:val="0"/>
                  <w:marBottom w:val="0"/>
                  <w:divBdr>
                    <w:top w:val="none" w:sz="0" w:space="0" w:color="auto"/>
                    <w:left w:val="none" w:sz="0" w:space="0" w:color="auto"/>
                    <w:bottom w:val="none" w:sz="0" w:space="0" w:color="auto"/>
                    <w:right w:val="none" w:sz="0" w:space="0" w:color="auto"/>
                  </w:divBdr>
                  <w:divsChild>
                    <w:div w:id="1043672012">
                      <w:marLeft w:val="0"/>
                      <w:marRight w:val="0"/>
                      <w:marTop w:val="0"/>
                      <w:marBottom w:val="0"/>
                      <w:divBdr>
                        <w:top w:val="none" w:sz="0" w:space="0" w:color="auto"/>
                        <w:left w:val="none" w:sz="0" w:space="0" w:color="auto"/>
                        <w:bottom w:val="none" w:sz="0" w:space="0" w:color="auto"/>
                        <w:right w:val="none" w:sz="0" w:space="0" w:color="auto"/>
                      </w:divBdr>
                    </w:div>
                  </w:divsChild>
                </w:div>
                <w:div w:id="1873297839">
                  <w:marLeft w:val="0"/>
                  <w:marRight w:val="0"/>
                  <w:marTop w:val="0"/>
                  <w:marBottom w:val="0"/>
                  <w:divBdr>
                    <w:top w:val="none" w:sz="0" w:space="0" w:color="auto"/>
                    <w:left w:val="none" w:sz="0" w:space="0" w:color="auto"/>
                    <w:bottom w:val="none" w:sz="0" w:space="0" w:color="auto"/>
                    <w:right w:val="none" w:sz="0" w:space="0" w:color="auto"/>
                  </w:divBdr>
                  <w:divsChild>
                    <w:div w:id="503202049">
                      <w:marLeft w:val="0"/>
                      <w:marRight w:val="0"/>
                      <w:marTop w:val="0"/>
                      <w:marBottom w:val="0"/>
                      <w:divBdr>
                        <w:top w:val="none" w:sz="0" w:space="0" w:color="auto"/>
                        <w:left w:val="none" w:sz="0" w:space="0" w:color="auto"/>
                        <w:bottom w:val="none" w:sz="0" w:space="0" w:color="auto"/>
                        <w:right w:val="none" w:sz="0" w:space="0" w:color="auto"/>
                      </w:divBdr>
                    </w:div>
                  </w:divsChild>
                </w:div>
                <w:div w:id="1475752548">
                  <w:marLeft w:val="0"/>
                  <w:marRight w:val="0"/>
                  <w:marTop w:val="0"/>
                  <w:marBottom w:val="0"/>
                  <w:divBdr>
                    <w:top w:val="none" w:sz="0" w:space="0" w:color="auto"/>
                    <w:left w:val="none" w:sz="0" w:space="0" w:color="auto"/>
                    <w:bottom w:val="none" w:sz="0" w:space="0" w:color="auto"/>
                    <w:right w:val="none" w:sz="0" w:space="0" w:color="auto"/>
                  </w:divBdr>
                  <w:divsChild>
                    <w:div w:id="1718238885">
                      <w:marLeft w:val="0"/>
                      <w:marRight w:val="0"/>
                      <w:marTop w:val="0"/>
                      <w:marBottom w:val="0"/>
                      <w:divBdr>
                        <w:top w:val="none" w:sz="0" w:space="0" w:color="auto"/>
                        <w:left w:val="none" w:sz="0" w:space="0" w:color="auto"/>
                        <w:bottom w:val="none" w:sz="0" w:space="0" w:color="auto"/>
                        <w:right w:val="none" w:sz="0" w:space="0" w:color="auto"/>
                      </w:divBdr>
                    </w:div>
                  </w:divsChild>
                </w:div>
                <w:div w:id="666980867">
                  <w:marLeft w:val="0"/>
                  <w:marRight w:val="0"/>
                  <w:marTop w:val="0"/>
                  <w:marBottom w:val="0"/>
                  <w:divBdr>
                    <w:top w:val="none" w:sz="0" w:space="0" w:color="auto"/>
                    <w:left w:val="none" w:sz="0" w:space="0" w:color="auto"/>
                    <w:bottom w:val="none" w:sz="0" w:space="0" w:color="auto"/>
                    <w:right w:val="none" w:sz="0" w:space="0" w:color="auto"/>
                  </w:divBdr>
                  <w:divsChild>
                    <w:div w:id="1316760510">
                      <w:marLeft w:val="0"/>
                      <w:marRight w:val="0"/>
                      <w:marTop w:val="0"/>
                      <w:marBottom w:val="0"/>
                      <w:divBdr>
                        <w:top w:val="none" w:sz="0" w:space="0" w:color="auto"/>
                        <w:left w:val="none" w:sz="0" w:space="0" w:color="auto"/>
                        <w:bottom w:val="none" w:sz="0" w:space="0" w:color="auto"/>
                        <w:right w:val="none" w:sz="0" w:space="0" w:color="auto"/>
                      </w:divBdr>
                    </w:div>
                  </w:divsChild>
                </w:div>
                <w:div w:id="958149823">
                  <w:marLeft w:val="0"/>
                  <w:marRight w:val="0"/>
                  <w:marTop w:val="0"/>
                  <w:marBottom w:val="0"/>
                  <w:divBdr>
                    <w:top w:val="none" w:sz="0" w:space="0" w:color="auto"/>
                    <w:left w:val="none" w:sz="0" w:space="0" w:color="auto"/>
                    <w:bottom w:val="none" w:sz="0" w:space="0" w:color="auto"/>
                    <w:right w:val="none" w:sz="0" w:space="0" w:color="auto"/>
                  </w:divBdr>
                  <w:divsChild>
                    <w:div w:id="1713260384">
                      <w:marLeft w:val="0"/>
                      <w:marRight w:val="0"/>
                      <w:marTop w:val="0"/>
                      <w:marBottom w:val="0"/>
                      <w:divBdr>
                        <w:top w:val="none" w:sz="0" w:space="0" w:color="auto"/>
                        <w:left w:val="none" w:sz="0" w:space="0" w:color="auto"/>
                        <w:bottom w:val="none" w:sz="0" w:space="0" w:color="auto"/>
                        <w:right w:val="none" w:sz="0" w:space="0" w:color="auto"/>
                      </w:divBdr>
                    </w:div>
                  </w:divsChild>
                </w:div>
                <w:div w:id="1589970654">
                  <w:marLeft w:val="0"/>
                  <w:marRight w:val="0"/>
                  <w:marTop w:val="0"/>
                  <w:marBottom w:val="0"/>
                  <w:divBdr>
                    <w:top w:val="none" w:sz="0" w:space="0" w:color="auto"/>
                    <w:left w:val="none" w:sz="0" w:space="0" w:color="auto"/>
                    <w:bottom w:val="none" w:sz="0" w:space="0" w:color="auto"/>
                    <w:right w:val="none" w:sz="0" w:space="0" w:color="auto"/>
                  </w:divBdr>
                  <w:divsChild>
                    <w:div w:id="282078404">
                      <w:marLeft w:val="0"/>
                      <w:marRight w:val="0"/>
                      <w:marTop w:val="0"/>
                      <w:marBottom w:val="0"/>
                      <w:divBdr>
                        <w:top w:val="none" w:sz="0" w:space="0" w:color="auto"/>
                        <w:left w:val="none" w:sz="0" w:space="0" w:color="auto"/>
                        <w:bottom w:val="none" w:sz="0" w:space="0" w:color="auto"/>
                        <w:right w:val="none" w:sz="0" w:space="0" w:color="auto"/>
                      </w:divBdr>
                    </w:div>
                  </w:divsChild>
                </w:div>
                <w:div w:id="1854802865">
                  <w:marLeft w:val="0"/>
                  <w:marRight w:val="0"/>
                  <w:marTop w:val="0"/>
                  <w:marBottom w:val="0"/>
                  <w:divBdr>
                    <w:top w:val="none" w:sz="0" w:space="0" w:color="auto"/>
                    <w:left w:val="none" w:sz="0" w:space="0" w:color="auto"/>
                    <w:bottom w:val="none" w:sz="0" w:space="0" w:color="auto"/>
                    <w:right w:val="none" w:sz="0" w:space="0" w:color="auto"/>
                  </w:divBdr>
                  <w:divsChild>
                    <w:div w:id="8458968">
                      <w:marLeft w:val="0"/>
                      <w:marRight w:val="0"/>
                      <w:marTop w:val="0"/>
                      <w:marBottom w:val="0"/>
                      <w:divBdr>
                        <w:top w:val="none" w:sz="0" w:space="0" w:color="auto"/>
                        <w:left w:val="none" w:sz="0" w:space="0" w:color="auto"/>
                        <w:bottom w:val="none" w:sz="0" w:space="0" w:color="auto"/>
                        <w:right w:val="none" w:sz="0" w:space="0" w:color="auto"/>
                      </w:divBdr>
                    </w:div>
                  </w:divsChild>
                </w:div>
                <w:div w:id="1964337834">
                  <w:marLeft w:val="0"/>
                  <w:marRight w:val="0"/>
                  <w:marTop w:val="0"/>
                  <w:marBottom w:val="0"/>
                  <w:divBdr>
                    <w:top w:val="none" w:sz="0" w:space="0" w:color="auto"/>
                    <w:left w:val="none" w:sz="0" w:space="0" w:color="auto"/>
                    <w:bottom w:val="none" w:sz="0" w:space="0" w:color="auto"/>
                    <w:right w:val="none" w:sz="0" w:space="0" w:color="auto"/>
                  </w:divBdr>
                  <w:divsChild>
                    <w:div w:id="238828681">
                      <w:marLeft w:val="0"/>
                      <w:marRight w:val="0"/>
                      <w:marTop w:val="0"/>
                      <w:marBottom w:val="0"/>
                      <w:divBdr>
                        <w:top w:val="none" w:sz="0" w:space="0" w:color="auto"/>
                        <w:left w:val="none" w:sz="0" w:space="0" w:color="auto"/>
                        <w:bottom w:val="none" w:sz="0" w:space="0" w:color="auto"/>
                        <w:right w:val="none" w:sz="0" w:space="0" w:color="auto"/>
                      </w:divBdr>
                    </w:div>
                  </w:divsChild>
                </w:div>
                <w:div w:id="886994000">
                  <w:marLeft w:val="0"/>
                  <w:marRight w:val="0"/>
                  <w:marTop w:val="0"/>
                  <w:marBottom w:val="0"/>
                  <w:divBdr>
                    <w:top w:val="none" w:sz="0" w:space="0" w:color="auto"/>
                    <w:left w:val="none" w:sz="0" w:space="0" w:color="auto"/>
                    <w:bottom w:val="none" w:sz="0" w:space="0" w:color="auto"/>
                    <w:right w:val="none" w:sz="0" w:space="0" w:color="auto"/>
                  </w:divBdr>
                  <w:divsChild>
                    <w:div w:id="864321339">
                      <w:marLeft w:val="0"/>
                      <w:marRight w:val="0"/>
                      <w:marTop w:val="0"/>
                      <w:marBottom w:val="0"/>
                      <w:divBdr>
                        <w:top w:val="none" w:sz="0" w:space="0" w:color="auto"/>
                        <w:left w:val="none" w:sz="0" w:space="0" w:color="auto"/>
                        <w:bottom w:val="none" w:sz="0" w:space="0" w:color="auto"/>
                        <w:right w:val="none" w:sz="0" w:space="0" w:color="auto"/>
                      </w:divBdr>
                    </w:div>
                  </w:divsChild>
                </w:div>
                <w:div w:id="908152956">
                  <w:marLeft w:val="0"/>
                  <w:marRight w:val="0"/>
                  <w:marTop w:val="0"/>
                  <w:marBottom w:val="0"/>
                  <w:divBdr>
                    <w:top w:val="none" w:sz="0" w:space="0" w:color="auto"/>
                    <w:left w:val="none" w:sz="0" w:space="0" w:color="auto"/>
                    <w:bottom w:val="none" w:sz="0" w:space="0" w:color="auto"/>
                    <w:right w:val="none" w:sz="0" w:space="0" w:color="auto"/>
                  </w:divBdr>
                  <w:divsChild>
                    <w:div w:id="1027565263">
                      <w:marLeft w:val="0"/>
                      <w:marRight w:val="0"/>
                      <w:marTop w:val="0"/>
                      <w:marBottom w:val="0"/>
                      <w:divBdr>
                        <w:top w:val="none" w:sz="0" w:space="0" w:color="auto"/>
                        <w:left w:val="none" w:sz="0" w:space="0" w:color="auto"/>
                        <w:bottom w:val="none" w:sz="0" w:space="0" w:color="auto"/>
                        <w:right w:val="none" w:sz="0" w:space="0" w:color="auto"/>
                      </w:divBdr>
                    </w:div>
                  </w:divsChild>
                </w:div>
                <w:div w:id="1025129999">
                  <w:marLeft w:val="0"/>
                  <w:marRight w:val="0"/>
                  <w:marTop w:val="0"/>
                  <w:marBottom w:val="0"/>
                  <w:divBdr>
                    <w:top w:val="none" w:sz="0" w:space="0" w:color="auto"/>
                    <w:left w:val="none" w:sz="0" w:space="0" w:color="auto"/>
                    <w:bottom w:val="none" w:sz="0" w:space="0" w:color="auto"/>
                    <w:right w:val="none" w:sz="0" w:space="0" w:color="auto"/>
                  </w:divBdr>
                  <w:divsChild>
                    <w:div w:id="895551970">
                      <w:marLeft w:val="0"/>
                      <w:marRight w:val="0"/>
                      <w:marTop w:val="0"/>
                      <w:marBottom w:val="0"/>
                      <w:divBdr>
                        <w:top w:val="none" w:sz="0" w:space="0" w:color="auto"/>
                        <w:left w:val="none" w:sz="0" w:space="0" w:color="auto"/>
                        <w:bottom w:val="none" w:sz="0" w:space="0" w:color="auto"/>
                        <w:right w:val="none" w:sz="0" w:space="0" w:color="auto"/>
                      </w:divBdr>
                    </w:div>
                  </w:divsChild>
                </w:div>
                <w:div w:id="844512492">
                  <w:marLeft w:val="0"/>
                  <w:marRight w:val="0"/>
                  <w:marTop w:val="0"/>
                  <w:marBottom w:val="0"/>
                  <w:divBdr>
                    <w:top w:val="none" w:sz="0" w:space="0" w:color="auto"/>
                    <w:left w:val="none" w:sz="0" w:space="0" w:color="auto"/>
                    <w:bottom w:val="none" w:sz="0" w:space="0" w:color="auto"/>
                    <w:right w:val="none" w:sz="0" w:space="0" w:color="auto"/>
                  </w:divBdr>
                  <w:divsChild>
                    <w:div w:id="1365061046">
                      <w:marLeft w:val="0"/>
                      <w:marRight w:val="0"/>
                      <w:marTop w:val="0"/>
                      <w:marBottom w:val="0"/>
                      <w:divBdr>
                        <w:top w:val="none" w:sz="0" w:space="0" w:color="auto"/>
                        <w:left w:val="none" w:sz="0" w:space="0" w:color="auto"/>
                        <w:bottom w:val="none" w:sz="0" w:space="0" w:color="auto"/>
                        <w:right w:val="none" w:sz="0" w:space="0" w:color="auto"/>
                      </w:divBdr>
                    </w:div>
                  </w:divsChild>
                </w:div>
                <w:div w:id="579413019">
                  <w:marLeft w:val="0"/>
                  <w:marRight w:val="0"/>
                  <w:marTop w:val="0"/>
                  <w:marBottom w:val="0"/>
                  <w:divBdr>
                    <w:top w:val="none" w:sz="0" w:space="0" w:color="auto"/>
                    <w:left w:val="none" w:sz="0" w:space="0" w:color="auto"/>
                    <w:bottom w:val="none" w:sz="0" w:space="0" w:color="auto"/>
                    <w:right w:val="none" w:sz="0" w:space="0" w:color="auto"/>
                  </w:divBdr>
                  <w:divsChild>
                    <w:div w:id="1430929056">
                      <w:marLeft w:val="0"/>
                      <w:marRight w:val="0"/>
                      <w:marTop w:val="0"/>
                      <w:marBottom w:val="0"/>
                      <w:divBdr>
                        <w:top w:val="none" w:sz="0" w:space="0" w:color="auto"/>
                        <w:left w:val="none" w:sz="0" w:space="0" w:color="auto"/>
                        <w:bottom w:val="none" w:sz="0" w:space="0" w:color="auto"/>
                        <w:right w:val="none" w:sz="0" w:space="0" w:color="auto"/>
                      </w:divBdr>
                    </w:div>
                  </w:divsChild>
                </w:div>
                <w:div w:id="1515337186">
                  <w:marLeft w:val="0"/>
                  <w:marRight w:val="0"/>
                  <w:marTop w:val="0"/>
                  <w:marBottom w:val="0"/>
                  <w:divBdr>
                    <w:top w:val="none" w:sz="0" w:space="0" w:color="auto"/>
                    <w:left w:val="none" w:sz="0" w:space="0" w:color="auto"/>
                    <w:bottom w:val="none" w:sz="0" w:space="0" w:color="auto"/>
                    <w:right w:val="none" w:sz="0" w:space="0" w:color="auto"/>
                  </w:divBdr>
                  <w:divsChild>
                    <w:div w:id="791360748">
                      <w:marLeft w:val="0"/>
                      <w:marRight w:val="0"/>
                      <w:marTop w:val="0"/>
                      <w:marBottom w:val="0"/>
                      <w:divBdr>
                        <w:top w:val="none" w:sz="0" w:space="0" w:color="auto"/>
                        <w:left w:val="none" w:sz="0" w:space="0" w:color="auto"/>
                        <w:bottom w:val="none" w:sz="0" w:space="0" w:color="auto"/>
                        <w:right w:val="none" w:sz="0" w:space="0" w:color="auto"/>
                      </w:divBdr>
                    </w:div>
                  </w:divsChild>
                </w:div>
                <w:div w:id="1722515414">
                  <w:marLeft w:val="0"/>
                  <w:marRight w:val="0"/>
                  <w:marTop w:val="0"/>
                  <w:marBottom w:val="0"/>
                  <w:divBdr>
                    <w:top w:val="none" w:sz="0" w:space="0" w:color="auto"/>
                    <w:left w:val="none" w:sz="0" w:space="0" w:color="auto"/>
                    <w:bottom w:val="none" w:sz="0" w:space="0" w:color="auto"/>
                    <w:right w:val="none" w:sz="0" w:space="0" w:color="auto"/>
                  </w:divBdr>
                  <w:divsChild>
                    <w:div w:id="618024378">
                      <w:marLeft w:val="0"/>
                      <w:marRight w:val="0"/>
                      <w:marTop w:val="0"/>
                      <w:marBottom w:val="0"/>
                      <w:divBdr>
                        <w:top w:val="none" w:sz="0" w:space="0" w:color="auto"/>
                        <w:left w:val="none" w:sz="0" w:space="0" w:color="auto"/>
                        <w:bottom w:val="none" w:sz="0" w:space="0" w:color="auto"/>
                        <w:right w:val="none" w:sz="0" w:space="0" w:color="auto"/>
                      </w:divBdr>
                    </w:div>
                  </w:divsChild>
                </w:div>
                <w:div w:id="1509255147">
                  <w:marLeft w:val="0"/>
                  <w:marRight w:val="0"/>
                  <w:marTop w:val="0"/>
                  <w:marBottom w:val="0"/>
                  <w:divBdr>
                    <w:top w:val="none" w:sz="0" w:space="0" w:color="auto"/>
                    <w:left w:val="none" w:sz="0" w:space="0" w:color="auto"/>
                    <w:bottom w:val="none" w:sz="0" w:space="0" w:color="auto"/>
                    <w:right w:val="none" w:sz="0" w:space="0" w:color="auto"/>
                  </w:divBdr>
                  <w:divsChild>
                    <w:div w:id="1453791316">
                      <w:marLeft w:val="0"/>
                      <w:marRight w:val="0"/>
                      <w:marTop w:val="0"/>
                      <w:marBottom w:val="0"/>
                      <w:divBdr>
                        <w:top w:val="none" w:sz="0" w:space="0" w:color="auto"/>
                        <w:left w:val="none" w:sz="0" w:space="0" w:color="auto"/>
                        <w:bottom w:val="none" w:sz="0" w:space="0" w:color="auto"/>
                        <w:right w:val="none" w:sz="0" w:space="0" w:color="auto"/>
                      </w:divBdr>
                    </w:div>
                  </w:divsChild>
                </w:div>
                <w:div w:id="185606843">
                  <w:marLeft w:val="0"/>
                  <w:marRight w:val="0"/>
                  <w:marTop w:val="0"/>
                  <w:marBottom w:val="0"/>
                  <w:divBdr>
                    <w:top w:val="none" w:sz="0" w:space="0" w:color="auto"/>
                    <w:left w:val="none" w:sz="0" w:space="0" w:color="auto"/>
                    <w:bottom w:val="none" w:sz="0" w:space="0" w:color="auto"/>
                    <w:right w:val="none" w:sz="0" w:space="0" w:color="auto"/>
                  </w:divBdr>
                  <w:divsChild>
                    <w:div w:id="964118366">
                      <w:marLeft w:val="0"/>
                      <w:marRight w:val="0"/>
                      <w:marTop w:val="0"/>
                      <w:marBottom w:val="0"/>
                      <w:divBdr>
                        <w:top w:val="none" w:sz="0" w:space="0" w:color="auto"/>
                        <w:left w:val="none" w:sz="0" w:space="0" w:color="auto"/>
                        <w:bottom w:val="none" w:sz="0" w:space="0" w:color="auto"/>
                        <w:right w:val="none" w:sz="0" w:space="0" w:color="auto"/>
                      </w:divBdr>
                    </w:div>
                  </w:divsChild>
                </w:div>
                <w:div w:id="1269503090">
                  <w:marLeft w:val="0"/>
                  <w:marRight w:val="0"/>
                  <w:marTop w:val="0"/>
                  <w:marBottom w:val="0"/>
                  <w:divBdr>
                    <w:top w:val="none" w:sz="0" w:space="0" w:color="auto"/>
                    <w:left w:val="none" w:sz="0" w:space="0" w:color="auto"/>
                    <w:bottom w:val="none" w:sz="0" w:space="0" w:color="auto"/>
                    <w:right w:val="none" w:sz="0" w:space="0" w:color="auto"/>
                  </w:divBdr>
                  <w:divsChild>
                    <w:div w:id="81224049">
                      <w:marLeft w:val="0"/>
                      <w:marRight w:val="0"/>
                      <w:marTop w:val="0"/>
                      <w:marBottom w:val="0"/>
                      <w:divBdr>
                        <w:top w:val="none" w:sz="0" w:space="0" w:color="auto"/>
                        <w:left w:val="none" w:sz="0" w:space="0" w:color="auto"/>
                        <w:bottom w:val="none" w:sz="0" w:space="0" w:color="auto"/>
                        <w:right w:val="none" w:sz="0" w:space="0" w:color="auto"/>
                      </w:divBdr>
                    </w:div>
                  </w:divsChild>
                </w:div>
                <w:div w:id="1821535426">
                  <w:marLeft w:val="0"/>
                  <w:marRight w:val="0"/>
                  <w:marTop w:val="0"/>
                  <w:marBottom w:val="0"/>
                  <w:divBdr>
                    <w:top w:val="none" w:sz="0" w:space="0" w:color="auto"/>
                    <w:left w:val="none" w:sz="0" w:space="0" w:color="auto"/>
                    <w:bottom w:val="none" w:sz="0" w:space="0" w:color="auto"/>
                    <w:right w:val="none" w:sz="0" w:space="0" w:color="auto"/>
                  </w:divBdr>
                  <w:divsChild>
                    <w:div w:id="1868518078">
                      <w:marLeft w:val="0"/>
                      <w:marRight w:val="0"/>
                      <w:marTop w:val="0"/>
                      <w:marBottom w:val="0"/>
                      <w:divBdr>
                        <w:top w:val="none" w:sz="0" w:space="0" w:color="auto"/>
                        <w:left w:val="none" w:sz="0" w:space="0" w:color="auto"/>
                        <w:bottom w:val="none" w:sz="0" w:space="0" w:color="auto"/>
                        <w:right w:val="none" w:sz="0" w:space="0" w:color="auto"/>
                      </w:divBdr>
                    </w:div>
                  </w:divsChild>
                </w:div>
                <w:div w:id="1434780872">
                  <w:marLeft w:val="0"/>
                  <w:marRight w:val="0"/>
                  <w:marTop w:val="0"/>
                  <w:marBottom w:val="0"/>
                  <w:divBdr>
                    <w:top w:val="none" w:sz="0" w:space="0" w:color="auto"/>
                    <w:left w:val="none" w:sz="0" w:space="0" w:color="auto"/>
                    <w:bottom w:val="none" w:sz="0" w:space="0" w:color="auto"/>
                    <w:right w:val="none" w:sz="0" w:space="0" w:color="auto"/>
                  </w:divBdr>
                  <w:divsChild>
                    <w:div w:id="2140218603">
                      <w:marLeft w:val="0"/>
                      <w:marRight w:val="0"/>
                      <w:marTop w:val="0"/>
                      <w:marBottom w:val="0"/>
                      <w:divBdr>
                        <w:top w:val="none" w:sz="0" w:space="0" w:color="auto"/>
                        <w:left w:val="none" w:sz="0" w:space="0" w:color="auto"/>
                        <w:bottom w:val="none" w:sz="0" w:space="0" w:color="auto"/>
                        <w:right w:val="none" w:sz="0" w:space="0" w:color="auto"/>
                      </w:divBdr>
                    </w:div>
                  </w:divsChild>
                </w:div>
                <w:div w:id="399399990">
                  <w:marLeft w:val="0"/>
                  <w:marRight w:val="0"/>
                  <w:marTop w:val="0"/>
                  <w:marBottom w:val="0"/>
                  <w:divBdr>
                    <w:top w:val="none" w:sz="0" w:space="0" w:color="auto"/>
                    <w:left w:val="none" w:sz="0" w:space="0" w:color="auto"/>
                    <w:bottom w:val="none" w:sz="0" w:space="0" w:color="auto"/>
                    <w:right w:val="none" w:sz="0" w:space="0" w:color="auto"/>
                  </w:divBdr>
                  <w:divsChild>
                    <w:div w:id="4597636">
                      <w:marLeft w:val="0"/>
                      <w:marRight w:val="0"/>
                      <w:marTop w:val="0"/>
                      <w:marBottom w:val="0"/>
                      <w:divBdr>
                        <w:top w:val="none" w:sz="0" w:space="0" w:color="auto"/>
                        <w:left w:val="none" w:sz="0" w:space="0" w:color="auto"/>
                        <w:bottom w:val="none" w:sz="0" w:space="0" w:color="auto"/>
                        <w:right w:val="none" w:sz="0" w:space="0" w:color="auto"/>
                      </w:divBdr>
                    </w:div>
                  </w:divsChild>
                </w:div>
                <w:div w:id="1129514349">
                  <w:marLeft w:val="0"/>
                  <w:marRight w:val="0"/>
                  <w:marTop w:val="0"/>
                  <w:marBottom w:val="0"/>
                  <w:divBdr>
                    <w:top w:val="none" w:sz="0" w:space="0" w:color="auto"/>
                    <w:left w:val="none" w:sz="0" w:space="0" w:color="auto"/>
                    <w:bottom w:val="none" w:sz="0" w:space="0" w:color="auto"/>
                    <w:right w:val="none" w:sz="0" w:space="0" w:color="auto"/>
                  </w:divBdr>
                  <w:divsChild>
                    <w:div w:id="718672692">
                      <w:marLeft w:val="0"/>
                      <w:marRight w:val="0"/>
                      <w:marTop w:val="0"/>
                      <w:marBottom w:val="0"/>
                      <w:divBdr>
                        <w:top w:val="none" w:sz="0" w:space="0" w:color="auto"/>
                        <w:left w:val="none" w:sz="0" w:space="0" w:color="auto"/>
                        <w:bottom w:val="none" w:sz="0" w:space="0" w:color="auto"/>
                        <w:right w:val="none" w:sz="0" w:space="0" w:color="auto"/>
                      </w:divBdr>
                    </w:div>
                  </w:divsChild>
                </w:div>
                <w:div w:id="1089544073">
                  <w:marLeft w:val="0"/>
                  <w:marRight w:val="0"/>
                  <w:marTop w:val="0"/>
                  <w:marBottom w:val="0"/>
                  <w:divBdr>
                    <w:top w:val="none" w:sz="0" w:space="0" w:color="auto"/>
                    <w:left w:val="none" w:sz="0" w:space="0" w:color="auto"/>
                    <w:bottom w:val="none" w:sz="0" w:space="0" w:color="auto"/>
                    <w:right w:val="none" w:sz="0" w:space="0" w:color="auto"/>
                  </w:divBdr>
                  <w:divsChild>
                    <w:div w:id="733700975">
                      <w:marLeft w:val="0"/>
                      <w:marRight w:val="0"/>
                      <w:marTop w:val="0"/>
                      <w:marBottom w:val="0"/>
                      <w:divBdr>
                        <w:top w:val="none" w:sz="0" w:space="0" w:color="auto"/>
                        <w:left w:val="none" w:sz="0" w:space="0" w:color="auto"/>
                        <w:bottom w:val="none" w:sz="0" w:space="0" w:color="auto"/>
                        <w:right w:val="none" w:sz="0" w:space="0" w:color="auto"/>
                      </w:divBdr>
                    </w:div>
                  </w:divsChild>
                </w:div>
                <w:div w:id="574323286">
                  <w:marLeft w:val="0"/>
                  <w:marRight w:val="0"/>
                  <w:marTop w:val="0"/>
                  <w:marBottom w:val="0"/>
                  <w:divBdr>
                    <w:top w:val="none" w:sz="0" w:space="0" w:color="auto"/>
                    <w:left w:val="none" w:sz="0" w:space="0" w:color="auto"/>
                    <w:bottom w:val="none" w:sz="0" w:space="0" w:color="auto"/>
                    <w:right w:val="none" w:sz="0" w:space="0" w:color="auto"/>
                  </w:divBdr>
                  <w:divsChild>
                    <w:div w:id="1601598560">
                      <w:marLeft w:val="0"/>
                      <w:marRight w:val="0"/>
                      <w:marTop w:val="0"/>
                      <w:marBottom w:val="0"/>
                      <w:divBdr>
                        <w:top w:val="none" w:sz="0" w:space="0" w:color="auto"/>
                        <w:left w:val="none" w:sz="0" w:space="0" w:color="auto"/>
                        <w:bottom w:val="none" w:sz="0" w:space="0" w:color="auto"/>
                        <w:right w:val="none" w:sz="0" w:space="0" w:color="auto"/>
                      </w:divBdr>
                    </w:div>
                  </w:divsChild>
                </w:div>
                <w:div w:id="1350715157">
                  <w:marLeft w:val="0"/>
                  <w:marRight w:val="0"/>
                  <w:marTop w:val="0"/>
                  <w:marBottom w:val="0"/>
                  <w:divBdr>
                    <w:top w:val="none" w:sz="0" w:space="0" w:color="auto"/>
                    <w:left w:val="none" w:sz="0" w:space="0" w:color="auto"/>
                    <w:bottom w:val="none" w:sz="0" w:space="0" w:color="auto"/>
                    <w:right w:val="none" w:sz="0" w:space="0" w:color="auto"/>
                  </w:divBdr>
                  <w:divsChild>
                    <w:div w:id="1940722555">
                      <w:marLeft w:val="0"/>
                      <w:marRight w:val="0"/>
                      <w:marTop w:val="0"/>
                      <w:marBottom w:val="0"/>
                      <w:divBdr>
                        <w:top w:val="none" w:sz="0" w:space="0" w:color="auto"/>
                        <w:left w:val="none" w:sz="0" w:space="0" w:color="auto"/>
                        <w:bottom w:val="none" w:sz="0" w:space="0" w:color="auto"/>
                        <w:right w:val="none" w:sz="0" w:space="0" w:color="auto"/>
                      </w:divBdr>
                    </w:div>
                    <w:div w:id="16257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7762">
          <w:marLeft w:val="0"/>
          <w:marRight w:val="0"/>
          <w:marTop w:val="0"/>
          <w:marBottom w:val="0"/>
          <w:divBdr>
            <w:top w:val="none" w:sz="0" w:space="0" w:color="auto"/>
            <w:left w:val="none" w:sz="0" w:space="0" w:color="auto"/>
            <w:bottom w:val="none" w:sz="0" w:space="0" w:color="auto"/>
            <w:right w:val="none" w:sz="0" w:space="0" w:color="auto"/>
          </w:divBdr>
        </w:div>
        <w:div w:id="1457483808">
          <w:marLeft w:val="0"/>
          <w:marRight w:val="0"/>
          <w:marTop w:val="0"/>
          <w:marBottom w:val="0"/>
          <w:divBdr>
            <w:top w:val="none" w:sz="0" w:space="0" w:color="auto"/>
            <w:left w:val="none" w:sz="0" w:space="0" w:color="auto"/>
            <w:bottom w:val="none" w:sz="0" w:space="0" w:color="auto"/>
            <w:right w:val="none" w:sz="0" w:space="0" w:color="auto"/>
          </w:divBdr>
        </w:div>
        <w:div w:id="937180826">
          <w:marLeft w:val="0"/>
          <w:marRight w:val="0"/>
          <w:marTop w:val="0"/>
          <w:marBottom w:val="0"/>
          <w:divBdr>
            <w:top w:val="none" w:sz="0" w:space="0" w:color="auto"/>
            <w:left w:val="none" w:sz="0" w:space="0" w:color="auto"/>
            <w:bottom w:val="none" w:sz="0" w:space="0" w:color="auto"/>
            <w:right w:val="none" w:sz="0" w:space="0" w:color="auto"/>
          </w:divBdr>
        </w:div>
        <w:div w:id="628584568">
          <w:marLeft w:val="0"/>
          <w:marRight w:val="0"/>
          <w:marTop w:val="0"/>
          <w:marBottom w:val="0"/>
          <w:divBdr>
            <w:top w:val="none" w:sz="0" w:space="0" w:color="auto"/>
            <w:left w:val="none" w:sz="0" w:space="0" w:color="auto"/>
            <w:bottom w:val="none" w:sz="0" w:space="0" w:color="auto"/>
            <w:right w:val="none" w:sz="0" w:space="0" w:color="auto"/>
          </w:divBdr>
        </w:div>
        <w:div w:id="1257178987">
          <w:marLeft w:val="0"/>
          <w:marRight w:val="0"/>
          <w:marTop w:val="0"/>
          <w:marBottom w:val="0"/>
          <w:divBdr>
            <w:top w:val="none" w:sz="0" w:space="0" w:color="auto"/>
            <w:left w:val="none" w:sz="0" w:space="0" w:color="auto"/>
            <w:bottom w:val="none" w:sz="0" w:space="0" w:color="auto"/>
            <w:right w:val="none" w:sz="0" w:space="0" w:color="auto"/>
          </w:divBdr>
        </w:div>
        <w:div w:id="986015257">
          <w:marLeft w:val="0"/>
          <w:marRight w:val="0"/>
          <w:marTop w:val="0"/>
          <w:marBottom w:val="0"/>
          <w:divBdr>
            <w:top w:val="none" w:sz="0" w:space="0" w:color="auto"/>
            <w:left w:val="none" w:sz="0" w:space="0" w:color="auto"/>
            <w:bottom w:val="none" w:sz="0" w:space="0" w:color="auto"/>
            <w:right w:val="none" w:sz="0" w:space="0" w:color="auto"/>
          </w:divBdr>
          <w:divsChild>
            <w:div w:id="1920408880">
              <w:marLeft w:val="-75"/>
              <w:marRight w:val="0"/>
              <w:marTop w:val="30"/>
              <w:marBottom w:val="30"/>
              <w:divBdr>
                <w:top w:val="none" w:sz="0" w:space="0" w:color="auto"/>
                <w:left w:val="none" w:sz="0" w:space="0" w:color="auto"/>
                <w:bottom w:val="none" w:sz="0" w:space="0" w:color="auto"/>
                <w:right w:val="none" w:sz="0" w:space="0" w:color="auto"/>
              </w:divBdr>
              <w:divsChild>
                <w:div w:id="1254512820">
                  <w:marLeft w:val="0"/>
                  <w:marRight w:val="0"/>
                  <w:marTop w:val="0"/>
                  <w:marBottom w:val="0"/>
                  <w:divBdr>
                    <w:top w:val="none" w:sz="0" w:space="0" w:color="auto"/>
                    <w:left w:val="none" w:sz="0" w:space="0" w:color="auto"/>
                    <w:bottom w:val="none" w:sz="0" w:space="0" w:color="auto"/>
                    <w:right w:val="none" w:sz="0" w:space="0" w:color="auto"/>
                  </w:divBdr>
                  <w:divsChild>
                    <w:div w:id="308484136">
                      <w:marLeft w:val="0"/>
                      <w:marRight w:val="0"/>
                      <w:marTop w:val="0"/>
                      <w:marBottom w:val="0"/>
                      <w:divBdr>
                        <w:top w:val="none" w:sz="0" w:space="0" w:color="auto"/>
                        <w:left w:val="none" w:sz="0" w:space="0" w:color="auto"/>
                        <w:bottom w:val="none" w:sz="0" w:space="0" w:color="auto"/>
                        <w:right w:val="none" w:sz="0" w:space="0" w:color="auto"/>
                      </w:divBdr>
                    </w:div>
                  </w:divsChild>
                </w:div>
                <w:div w:id="1475609582">
                  <w:marLeft w:val="0"/>
                  <w:marRight w:val="0"/>
                  <w:marTop w:val="0"/>
                  <w:marBottom w:val="0"/>
                  <w:divBdr>
                    <w:top w:val="none" w:sz="0" w:space="0" w:color="auto"/>
                    <w:left w:val="none" w:sz="0" w:space="0" w:color="auto"/>
                    <w:bottom w:val="none" w:sz="0" w:space="0" w:color="auto"/>
                    <w:right w:val="none" w:sz="0" w:space="0" w:color="auto"/>
                  </w:divBdr>
                  <w:divsChild>
                    <w:div w:id="48266201">
                      <w:marLeft w:val="0"/>
                      <w:marRight w:val="0"/>
                      <w:marTop w:val="0"/>
                      <w:marBottom w:val="0"/>
                      <w:divBdr>
                        <w:top w:val="none" w:sz="0" w:space="0" w:color="auto"/>
                        <w:left w:val="none" w:sz="0" w:space="0" w:color="auto"/>
                        <w:bottom w:val="none" w:sz="0" w:space="0" w:color="auto"/>
                        <w:right w:val="none" w:sz="0" w:space="0" w:color="auto"/>
                      </w:divBdr>
                    </w:div>
                  </w:divsChild>
                </w:div>
                <w:div w:id="946038996">
                  <w:marLeft w:val="0"/>
                  <w:marRight w:val="0"/>
                  <w:marTop w:val="0"/>
                  <w:marBottom w:val="0"/>
                  <w:divBdr>
                    <w:top w:val="none" w:sz="0" w:space="0" w:color="auto"/>
                    <w:left w:val="none" w:sz="0" w:space="0" w:color="auto"/>
                    <w:bottom w:val="none" w:sz="0" w:space="0" w:color="auto"/>
                    <w:right w:val="none" w:sz="0" w:space="0" w:color="auto"/>
                  </w:divBdr>
                  <w:divsChild>
                    <w:div w:id="1270042921">
                      <w:marLeft w:val="0"/>
                      <w:marRight w:val="0"/>
                      <w:marTop w:val="0"/>
                      <w:marBottom w:val="0"/>
                      <w:divBdr>
                        <w:top w:val="none" w:sz="0" w:space="0" w:color="auto"/>
                        <w:left w:val="none" w:sz="0" w:space="0" w:color="auto"/>
                        <w:bottom w:val="none" w:sz="0" w:space="0" w:color="auto"/>
                        <w:right w:val="none" w:sz="0" w:space="0" w:color="auto"/>
                      </w:divBdr>
                    </w:div>
                  </w:divsChild>
                </w:div>
                <w:div w:id="1767340226">
                  <w:marLeft w:val="0"/>
                  <w:marRight w:val="0"/>
                  <w:marTop w:val="0"/>
                  <w:marBottom w:val="0"/>
                  <w:divBdr>
                    <w:top w:val="none" w:sz="0" w:space="0" w:color="auto"/>
                    <w:left w:val="none" w:sz="0" w:space="0" w:color="auto"/>
                    <w:bottom w:val="none" w:sz="0" w:space="0" w:color="auto"/>
                    <w:right w:val="none" w:sz="0" w:space="0" w:color="auto"/>
                  </w:divBdr>
                  <w:divsChild>
                    <w:div w:id="747069870">
                      <w:marLeft w:val="0"/>
                      <w:marRight w:val="0"/>
                      <w:marTop w:val="0"/>
                      <w:marBottom w:val="0"/>
                      <w:divBdr>
                        <w:top w:val="none" w:sz="0" w:space="0" w:color="auto"/>
                        <w:left w:val="none" w:sz="0" w:space="0" w:color="auto"/>
                        <w:bottom w:val="none" w:sz="0" w:space="0" w:color="auto"/>
                        <w:right w:val="none" w:sz="0" w:space="0" w:color="auto"/>
                      </w:divBdr>
                    </w:div>
                  </w:divsChild>
                </w:div>
                <w:div w:id="116142222">
                  <w:marLeft w:val="0"/>
                  <w:marRight w:val="0"/>
                  <w:marTop w:val="0"/>
                  <w:marBottom w:val="0"/>
                  <w:divBdr>
                    <w:top w:val="none" w:sz="0" w:space="0" w:color="auto"/>
                    <w:left w:val="none" w:sz="0" w:space="0" w:color="auto"/>
                    <w:bottom w:val="none" w:sz="0" w:space="0" w:color="auto"/>
                    <w:right w:val="none" w:sz="0" w:space="0" w:color="auto"/>
                  </w:divBdr>
                  <w:divsChild>
                    <w:div w:id="1525753829">
                      <w:marLeft w:val="0"/>
                      <w:marRight w:val="0"/>
                      <w:marTop w:val="0"/>
                      <w:marBottom w:val="0"/>
                      <w:divBdr>
                        <w:top w:val="none" w:sz="0" w:space="0" w:color="auto"/>
                        <w:left w:val="none" w:sz="0" w:space="0" w:color="auto"/>
                        <w:bottom w:val="none" w:sz="0" w:space="0" w:color="auto"/>
                        <w:right w:val="none" w:sz="0" w:space="0" w:color="auto"/>
                      </w:divBdr>
                    </w:div>
                  </w:divsChild>
                </w:div>
                <w:div w:id="1538541599">
                  <w:marLeft w:val="0"/>
                  <w:marRight w:val="0"/>
                  <w:marTop w:val="0"/>
                  <w:marBottom w:val="0"/>
                  <w:divBdr>
                    <w:top w:val="none" w:sz="0" w:space="0" w:color="auto"/>
                    <w:left w:val="none" w:sz="0" w:space="0" w:color="auto"/>
                    <w:bottom w:val="none" w:sz="0" w:space="0" w:color="auto"/>
                    <w:right w:val="none" w:sz="0" w:space="0" w:color="auto"/>
                  </w:divBdr>
                  <w:divsChild>
                    <w:div w:id="1068962019">
                      <w:marLeft w:val="0"/>
                      <w:marRight w:val="0"/>
                      <w:marTop w:val="0"/>
                      <w:marBottom w:val="0"/>
                      <w:divBdr>
                        <w:top w:val="none" w:sz="0" w:space="0" w:color="auto"/>
                        <w:left w:val="none" w:sz="0" w:space="0" w:color="auto"/>
                        <w:bottom w:val="none" w:sz="0" w:space="0" w:color="auto"/>
                        <w:right w:val="none" w:sz="0" w:space="0" w:color="auto"/>
                      </w:divBdr>
                    </w:div>
                  </w:divsChild>
                </w:div>
                <w:div w:id="1501703239">
                  <w:marLeft w:val="0"/>
                  <w:marRight w:val="0"/>
                  <w:marTop w:val="0"/>
                  <w:marBottom w:val="0"/>
                  <w:divBdr>
                    <w:top w:val="none" w:sz="0" w:space="0" w:color="auto"/>
                    <w:left w:val="none" w:sz="0" w:space="0" w:color="auto"/>
                    <w:bottom w:val="none" w:sz="0" w:space="0" w:color="auto"/>
                    <w:right w:val="none" w:sz="0" w:space="0" w:color="auto"/>
                  </w:divBdr>
                  <w:divsChild>
                    <w:div w:id="1644389275">
                      <w:marLeft w:val="0"/>
                      <w:marRight w:val="0"/>
                      <w:marTop w:val="0"/>
                      <w:marBottom w:val="0"/>
                      <w:divBdr>
                        <w:top w:val="none" w:sz="0" w:space="0" w:color="auto"/>
                        <w:left w:val="none" w:sz="0" w:space="0" w:color="auto"/>
                        <w:bottom w:val="none" w:sz="0" w:space="0" w:color="auto"/>
                        <w:right w:val="none" w:sz="0" w:space="0" w:color="auto"/>
                      </w:divBdr>
                    </w:div>
                  </w:divsChild>
                </w:div>
                <w:div w:id="57479084">
                  <w:marLeft w:val="0"/>
                  <w:marRight w:val="0"/>
                  <w:marTop w:val="0"/>
                  <w:marBottom w:val="0"/>
                  <w:divBdr>
                    <w:top w:val="none" w:sz="0" w:space="0" w:color="auto"/>
                    <w:left w:val="none" w:sz="0" w:space="0" w:color="auto"/>
                    <w:bottom w:val="none" w:sz="0" w:space="0" w:color="auto"/>
                    <w:right w:val="none" w:sz="0" w:space="0" w:color="auto"/>
                  </w:divBdr>
                  <w:divsChild>
                    <w:div w:id="1060057992">
                      <w:marLeft w:val="0"/>
                      <w:marRight w:val="0"/>
                      <w:marTop w:val="0"/>
                      <w:marBottom w:val="0"/>
                      <w:divBdr>
                        <w:top w:val="none" w:sz="0" w:space="0" w:color="auto"/>
                        <w:left w:val="none" w:sz="0" w:space="0" w:color="auto"/>
                        <w:bottom w:val="none" w:sz="0" w:space="0" w:color="auto"/>
                        <w:right w:val="none" w:sz="0" w:space="0" w:color="auto"/>
                      </w:divBdr>
                    </w:div>
                  </w:divsChild>
                </w:div>
                <w:div w:id="1121067568">
                  <w:marLeft w:val="0"/>
                  <w:marRight w:val="0"/>
                  <w:marTop w:val="0"/>
                  <w:marBottom w:val="0"/>
                  <w:divBdr>
                    <w:top w:val="none" w:sz="0" w:space="0" w:color="auto"/>
                    <w:left w:val="none" w:sz="0" w:space="0" w:color="auto"/>
                    <w:bottom w:val="none" w:sz="0" w:space="0" w:color="auto"/>
                    <w:right w:val="none" w:sz="0" w:space="0" w:color="auto"/>
                  </w:divBdr>
                  <w:divsChild>
                    <w:div w:id="1215460298">
                      <w:marLeft w:val="0"/>
                      <w:marRight w:val="0"/>
                      <w:marTop w:val="0"/>
                      <w:marBottom w:val="0"/>
                      <w:divBdr>
                        <w:top w:val="none" w:sz="0" w:space="0" w:color="auto"/>
                        <w:left w:val="none" w:sz="0" w:space="0" w:color="auto"/>
                        <w:bottom w:val="none" w:sz="0" w:space="0" w:color="auto"/>
                        <w:right w:val="none" w:sz="0" w:space="0" w:color="auto"/>
                      </w:divBdr>
                    </w:div>
                  </w:divsChild>
                </w:div>
                <w:div w:id="1127432542">
                  <w:marLeft w:val="0"/>
                  <w:marRight w:val="0"/>
                  <w:marTop w:val="0"/>
                  <w:marBottom w:val="0"/>
                  <w:divBdr>
                    <w:top w:val="none" w:sz="0" w:space="0" w:color="auto"/>
                    <w:left w:val="none" w:sz="0" w:space="0" w:color="auto"/>
                    <w:bottom w:val="none" w:sz="0" w:space="0" w:color="auto"/>
                    <w:right w:val="none" w:sz="0" w:space="0" w:color="auto"/>
                  </w:divBdr>
                  <w:divsChild>
                    <w:div w:id="5474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00089">
          <w:marLeft w:val="0"/>
          <w:marRight w:val="0"/>
          <w:marTop w:val="0"/>
          <w:marBottom w:val="0"/>
          <w:divBdr>
            <w:top w:val="none" w:sz="0" w:space="0" w:color="auto"/>
            <w:left w:val="none" w:sz="0" w:space="0" w:color="auto"/>
            <w:bottom w:val="none" w:sz="0" w:space="0" w:color="auto"/>
            <w:right w:val="none" w:sz="0" w:space="0" w:color="auto"/>
          </w:divBdr>
        </w:div>
        <w:div w:id="283193901">
          <w:marLeft w:val="0"/>
          <w:marRight w:val="0"/>
          <w:marTop w:val="0"/>
          <w:marBottom w:val="0"/>
          <w:divBdr>
            <w:top w:val="none" w:sz="0" w:space="0" w:color="auto"/>
            <w:left w:val="none" w:sz="0" w:space="0" w:color="auto"/>
            <w:bottom w:val="none" w:sz="0" w:space="0" w:color="auto"/>
            <w:right w:val="none" w:sz="0" w:space="0" w:color="auto"/>
          </w:divBdr>
        </w:div>
        <w:div w:id="222916267">
          <w:marLeft w:val="0"/>
          <w:marRight w:val="0"/>
          <w:marTop w:val="0"/>
          <w:marBottom w:val="0"/>
          <w:divBdr>
            <w:top w:val="none" w:sz="0" w:space="0" w:color="auto"/>
            <w:left w:val="none" w:sz="0" w:space="0" w:color="auto"/>
            <w:bottom w:val="none" w:sz="0" w:space="0" w:color="auto"/>
            <w:right w:val="none" w:sz="0" w:space="0" w:color="auto"/>
          </w:divBdr>
        </w:div>
        <w:div w:id="808670508">
          <w:marLeft w:val="0"/>
          <w:marRight w:val="0"/>
          <w:marTop w:val="0"/>
          <w:marBottom w:val="0"/>
          <w:divBdr>
            <w:top w:val="none" w:sz="0" w:space="0" w:color="auto"/>
            <w:left w:val="none" w:sz="0" w:space="0" w:color="auto"/>
            <w:bottom w:val="none" w:sz="0" w:space="0" w:color="auto"/>
            <w:right w:val="none" w:sz="0" w:space="0" w:color="auto"/>
          </w:divBdr>
        </w:div>
        <w:div w:id="461382653">
          <w:marLeft w:val="0"/>
          <w:marRight w:val="0"/>
          <w:marTop w:val="0"/>
          <w:marBottom w:val="0"/>
          <w:divBdr>
            <w:top w:val="none" w:sz="0" w:space="0" w:color="auto"/>
            <w:left w:val="none" w:sz="0" w:space="0" w:color="auto"/>
            <w:bottom w:val="none" w:sz="0" w:space="0" w:color="auto"/>
            <w:right w:val="none" w:sz="0" w:space="0" w:color="auto"/>
          </w:divBdr>
        </w:div>
        <w:div w:id="585265395">
          <w:marLeft w:val="0"/>
          <w:marRight w:val="0"/>
          <w:marTop w:val="0"/>
          <w:marBottom w:val="0"/>
          <w:divBdr>
            <w:top w:val="none" w:sz="0" w:space="0" w:color="auto"/>
            <w:left w:val="none" w:sz="0" w:space="0" w:color="auto"/>
            <w:bottom w:val="none" w:sz="0" w:space="0" w:color="auto"/>
            <w:right w:val="none" w:sz="0" w:space="0" w:color="auto"/>
          </w:divBdr>
        </w:div>
        <w:div w:id="1240366114">
          <w:marLeft w:val="0"/>
          <w:marRight w:val="0"/>
          <w:marTop w:val="0"/>
          <w:marBottom w:val="0"/>
          <w:divBdr>
            <w:top w:val="none" w:sz="0" w:space="0" w:color="auto"/>
            <w:left w:val="none" w:sz="0" w:space="0" w:color="auto"/>
            <w:bottom w:val="none" w:sz="0" w:space="0" w:color="auto"/>
            <w:right w:val="none" w:sz="0" w:space="0" w:color="auto"/>
          </w:divBdr>
        </w:div>
        <w:div w:id="1454057735">
          <w:marLeft w:val="0"/>
          <w:marRight w:val="0"/>
          <w:marTop w:val="0"/>
          <w:marBottom w:val="0"/>
          <w:divBdr>
            <w:top w:val="none" w:sz="0" w:space="0" w:color="auto"/>
            <w:left w:val="none" w:sz="0" w:space="0" w:color="auto"/>
            <w:bottom w:val="none" w:sz="0" w:space="0" w:color="auto"/>
            <w:right w:val="none" w:sz="0" w:space="0" w:color="auto"/>
          </w:divBdr>
        </w:div>
        <w:div w:id="248125150">
          <w:marLeft w:val="0"/>
          <w:marRight w:val="0"/>
          <w:marTop w:val="0"/>
          <w:marBottom w:val="0"/>
          <w:divBdr>
            <w:top w:val="none" w:sz="0" w:space="0" w:color="auto"/>
            <w:left w:val="none" w:sz="0" w:space="0" w:color="auto"/>
            <w:bottom w:val="none" w:sz="0" w:space="0" w:color="auto"/>
            <w:right w:val="none" w:sz="0" w:space="0" w:color="auto"/>
          </w:divBdr>
        </w:div>
        <w:div w:id="1101727136">
          <w:marLeft w:val="0"/>
          <w:marRight w:val="0"/>
          <w:marTop w:val="0"/>
          <w:marBottom w:val="0"/>
          <w:divBdr>
            <w:top w:val="none" w:sz="0" w:space="0" w:color="auto"/>
            <w:left w:val="none" w:sz="0" w:space="0" w:color="auto"/>
            <w:bottom w:val="none" w:sz="0" w:space="0" w:color="auto"/>
            <w:right w:val="none" w:sz="0" w:space="0" w:color="auto"/>
          </w:divBdr>
        </w:div>
        <w:div w:id="944266662">
          <w:marLeft w:val="0"/>
          <w:marRight w:val="0"/>
          <w:marTop w:val="0"/>
          <w:marBottom w:val="0"/>
          <w:divBdr>
            <w:top w:val="none" w:sz="0" w:space="0" w:color="auto"/>
            <w:left w:val="none" w:sz="0" w:space="0" w:color="auto"/>
            <w:bottom w:val="none" w:sz="0" w:space="0" w:color="auto"/>
            <w:right w:val="none" w:sz="0" w:space="0" w:color="auto"/>
          </w:divBdr>
          <w:divsChild>
            <w:div w:id="770473541">
              <w:marLeft w:val="-75"/>
              <w:marRight w:val="0"/>
              <w:marTop w:val="30"/>
              <w:marBottom w:val="30"/>
              <w:divBdr>
                <w:top w:val="none" w:sz="0" w:space="0" w:color="auto"/>
                <w:left w:val="none" w:sz="0" w:space="0" w:color="auto"/>
                <w:bottom w:val="none" w:sz="0" w:space="0" w:color="auto"/>
                <w:right w:val="none" w:sz="0" w:space="0" w:color="auto"/>
              </w:divBdr>
              <w:divsChild>
                <w:div w:id="1891728433">
                  <w:marLeft w:val="0"/>
                  <w:marRight w:val="0"/>
                  <w:marTop w:val="0"/>
                  <w:marBottom w:val="0"/>
                  <w:divBdr>
                    <w:top w:val="none" w:sz="0" w:space="0" w:color="auto"/>
                    <w:left w:val="none" w:sz="0" w:space="0" w:color="auto"/>
                    <w:bottom w:val="none" w:sz="0" w:space="0" w:color="auto"/>
                    <w:right w:val="none" w:sz="0" w:space="0" w:color="auto"/>
                  </w:divBdr>
                  <w:divsChild>
                    <w:div w:id="1189878295">
                      <w:marLeft w:val="0"/>
                      <w:marRight w:val="0"/>
                      <w:marTop w:val="0"/>
                      <w:marBottom w:val="0"/>
                      <w:divBdr>
                        <w:top w:val="none" w:sz="0" w:space="0" w:color="auto"/>
                        <w:left w:val="none" w:sz="0" w:space="0" w:color="auto"/>
                        <w:bottom w:val="none" w:sz="0" w:space="0" w:color="auto"/>
                        <w:right w:val="none" w:sz="0" w:space="0" w:color="auto"/>
                      </w:divBdr>
                    </w:div>
                  </w:divsChild>
                </w:div>
                <w:div w:id="162355712">
                  <w:marLeft w:val="0"/>
                  <w:marRight w:val="0"/>
                  <w:marTop w:val="0"/>
                  <w:marBottom w:val="0"/>
                  <w:divBdr>
                    <w:top w:val="none" w:sz="0" w:space="0" w:color="auto"/>
                    <w:left w:val="none" w:sz="0" w:space="0" w:color="auto"/>
                    <w:bottom w:val="none" w:sz="0" w:space="0" w:color="auto"/>
                    <w:right w:val="none" w:sz="0" w:space="0" w:color="auto"/>
                  </w:divBdr>
                  <w:divsChild>
                    <w:div w:id="39062999">
                      <w:marLeft w:val="0"/>
                      <w:marRight w:val="0"/>
                      <w:marTop w:val="0"/>
                      <w:marBottom w:val="0"/>
                      <w:divBdr>
                        <w:top w:val="none" w:sz="0" w:space="0" w:color="auto"/>
                        <w:left w:val="none" w:sz="0" w:space="0" w:color="auto"/>
                        <w:bottom w:val="none" w:sz="0" w:space="0" w:color="auto"/>
                        <w:right w:val="none" w:sz="0" w:space="0" w:color="auto"/>
                      </w:divBdr>
                    </w:div>
                  </w:divsChild>
                </w:div>
                <w:div w:id="177619030">
                  <w:marLeft w:val="0"/>
                  <w:marRight w:val="0"/>
                  <w:marTop w:val="0"/>
                  <w:marBottom w:val="0"/>
                  <w:divBdr>
                    <w:top w:val="none" w:sz="0" w:space="0" w:color="auto"/>
                    <w:left w:val="none" w:sz="0" w:space="0" w:color="auto"/>
                    <w:bottom w:val="none" w:sz="0" w:space="0" w:color="auto"/>
                    <w:right w:val="none" w:sz="0" w:space="0" w:color="auto"/>
                  </w:divBdr>
                  <w:divsChild>
                    <w:div w:id="1450511064">
                      <w:marLeft w:val="0"/>
                      <w:marRight w:val="0"/>
                      <w:marTop w:val="0"/>
                      <w:marBottom w:val="0"/>
                      <w:divBdr>
                        <w:top w:val="none" w:sz="0" w:space="0" w:color="auto"/>
                        <w:left w:val="none" w:sz="0" w:space="0" w:color="auto"/>
                        <w:bottom w:val="none" w:sz="0" w:space="0" w:color="auto"/>
                        <w:right w:val="none" w:sz="0" w:space="0" w:color="auto"/>
                      </w:divBdr>
                    </w:div>
                  </w:divsChild>
                </w:div>
                <w:div w:id="763107126">
                  <w:marLeft w:val="0"/>
                  <w:marRight w:val="0"/>
                  <w:marTop w:val="0"/>
                  <w:marBottom w:val="0"/>
                  <w:divBdr>
                    <w:top w:val="none" w:sz="0" w:space="0" w:color="auto"/>
                    <w:left w:val="none" w:sz="0" w:space="0" w:color="auto"/>
                    <w:bottom w:val="none" w:sz="0" w:space="0" w:color="auto"/>
                    <w:right w:val="none" w:sz="0" w:space="0" w:color="auto"/>
                  </w:divBdr>
                  <w:divsChild>
                    <w:div w:id="1146052442">
                      <w:marLeft w:val="0"/>
                      <w:marRight w:val="0"/>
                      <w:marTop w:val="0"/>
                      <w:marBottom w:val="0"/>
                      <w:divBdr>
                        <w:top w:val="none" w:sz="0" w:space="0" w:color="auto"/>
                        <w:left w:val="none" w:sz="0" w:space="0" w:color="auto"/>
                        <w:bottom w:val="none" w:sz="0" w:space="0" w:color="auto"/>
                        <w:right w:val="none" w:sz="0" w:space="0" w:color="auto"/>
                      </w:divBdr>
                    </w:div>
                  </w:divsChild>
                </w:div>
                <w:div w:id="1053847830">
                  <w:marLeft w:val="0"/>
                  <w:marRight w:val="0"/>
                  <w:marTop w:val="0"/>
                  <w:marBottom w:val="0"/>
                  <w:divBdr>
                    <w:top w:val="none" w:sz="0" w:space="0" w:color="auto"/>
                    <w:left w:val="none" w:sz="0" w:space="0" w:color="auto"/>
                    <w:bottom w:val="none" w:sz="0" w:space="0" w:color="auto"/>
                    <w:right w:val="none" w:sz="0" w:space="0" w:color="auto"/>
                  </w:divBdr>
                  <w:divsChild>
                    <w:div w:id="2137597109">
                      <w:marLeft w:val="0"/>
                      <w:marRight w:val="0"/>
                      <w:marTop w:val="0"/>
                      <w:marBottom w:val="0"/>
                      <w:divBdr>
                        <w:top w:val="none" w:sz="0" w:space="0" w:color="auto"/>
                        <w:left w:val="none" w:sz="0" w:space="0" w:color="auto"/>
                        <w:bottom w:val="none" w:sz="0" w:space="0" w:color="auto"/>
                        <w:right w:val="none" w:sz="0" w:space="0" w:color="auto"/>
                      </w:divBdr>
                    </w:div>
                  </w:divsChild>
                </w:div>
                <w:div w:id="123475760">
                  <w:marLeft w:val="0"/>
                  <w:marRight w:val="0"/>
                  <w:marTop w:val="0"/>
                  <w:marBottom w:val="0"/>
                  <w:divBdr>
                    <w:top w:val="none" w:sz="0" w:space="0" w:color="auto"/>
                    <w:left w:val="none" w:sz="0" w:space="0" w:color="auto"/>
                    <w:bottom w:val="none" w:sz="0" w:space="0" w:color="auto"/>
                    <w:right w:val="none" w:sz="0" w:space="0" w:color="auto"/>
                  </w:divBdr>
                  <w:divsChild>
                    <w:div w:id="247739249">
                      <w:marLeft w:val="0"/>
                      <w:marRight w:val="0"/>
                      <w:marTop w:val="0"/>
                      <w:marBottom w:val="0"/>
                      <w:divBdr>
                        <w:top w:val="none" w:sz="0" w:space="0" w:color="auto"/>
                        <w:left w:val="none" w:sz="0" w:space="0" w:color="auto"/>
                        <w:bottom w:val="none" w:sz="0" w:space="0" w:color="auto"/>
                        <w:right w:val="none" w:sz="0" w:space="0" w:color="auto"/>
                      </w:divBdr>
                    </w:div>
                  </w:divsChild>
                </w:div>
                <w:div w:id="2073035799">
                  <w:marLeft w:val="0"/>
                  <w:marRight w:val="0"/>
                  <w:marTop w:val="0"/>
                  <w:marBottom w:val="0"/>
                  <w:divBdr>
                    <w:top w:val="none" w:sz="0" w:space="0" w:color="auto"/>
                    <w:left w:val="none" w:sz="0" w:space="0" w:color="auto"/>
                    <w:bottom w:val="none" w:sz="0" w:space="0" w:color="auto"/>
                    <w:right w:val="none" w:sz="0" w:space="0" w:color="auto"/>
                  </w:divBdr>
                  <w:divsChild>
                    <w:div w:id="555245321">
                      <w:marLeft w:val="0"/>
                      <w:marRight w:val="0"/>
                      <w:marTop w:val="0"/>
                      <w:marBottom w:val="0"/>
                      <w:divBdr>
                        <w:top w:val="none" w:sz="0" w:space="0" w:color="auto"/>
                        <w:left w:val="none" w:sz="0" w:space="0" w:color="auto"/>
                        <w:bottom w:val="none" w:sz="0" w:space="0" w:color="auto"/>
                        <w:right w:val="none" w:sz="0" w:space="0" w:color="auto"/>
                      </w:divBdr>
                    </w:div>
                  </w:divsChild>
                </w:div>
                <w:div w:id="1430347192">
                  <w:marLeft w:val="0"/>
                  <w:marRight w:val="0"/>
                  <w:marTop w:val="0"/>
                  <w:marBottom w:val="0"/>
                  <w:divBdr>
                    <w:top w:val="none" w:sz="0" w:space="0" w:color="auto"/>
                    <w:left w:val="none" w:sz="0" w:space="0" w:color="auto"/>
                    <w:bottom w:val="none" w:sz="0" w:space="0" w:color="auto"/>
                    <w:right w:val="none" w:sz="0" w:space="0" w:color="auto"/>
                  </w:divBdr>
                  <w:divsChild>
                    <w:div w:id="1758938022">
                      <w:marLeft w:val="0"/>
                      <w:marRight w:val="0"/>
                      <w:marTop w:val="0"/>
                      <w:marBottom w:val="0"/>
                      <w:divBdr>
                        <w:top w:val="none" w:sz="0" w:space="0" w:color="auto"/>
                        <w:left w:val="none" w:sz="0" w:space="0" w:color="auto"/>
                        <w:bottom w:val="none" w:sz="0" w:space="0" w:color="auto"/>
                        <w:right w:val="none" w:sz="0" w:space="0" w:color="auto"/>
                      </w:divBdr>
                    </w:div>
                  </w:divsChild>
                </w:div>
                <w:div w:id="697580229">
                  <w:marLeft w:val="0"/>
                  <w:marRight w:val="0"/>
                  <w:marTop w:val="0"/>
                  <w:marBottom w:val="0"/>
                  <w:divBdr>
                    <w:top w:val="none" w:sz="0" w:space="0" w:color="auto"/>
                    <w:left w:val="none" w:sz="0" w:space="0" w:color="auto"/>
                    <w:bottom w:val="none" w:sz="0" w:space="0" w:color="auto"/>
                    <w:right w:val="none" w:sz="0" w:space="0" w:color="auto"/>
                  </w:divBdr>
                  <w:divsChild>
                    <w:div w:id="202598118">
                      <w:marLeft w:val="0"/>
                      <w:marRight w:val="0"/>
                      <w:marTop w:val="0"/>
                      <w:marBottom w:val="0"/>
                      <w:divBdr>
                        <w:top w:val="none" w:sz="0" w:space="0" w:color="auto"/>
                        <w:left w:val="none" w:sz="0" w:space="0" w:color="auto"/>
                        <w:bottom w:val="none" w:sz="0" w:space="0" w:color="auto"/>
                        <w:right w:val="none" w:sz="0" w:space="0" w:color="auto"/>
                      </w:divBdr>
                    </w:div>
                  </w:divsChild>
                </w:div>
                <w:div w:id="115875373">
                  <w:marLeft w:val="0"/>
                  <w:marRight w:val="0"/>
                  <w:marTop w:val="0"/>
                  <w:marBottom w:val="0"/>
                  <w:divBdr>
                    <w:top w:val="none" w:sz="0" w:space="0" w:color="auto"/>
                    <w:left w:val="none" w:sz="0" w:space="0" w:color="auto"/>
                    <w:bottom w:val="none" w:sz="0" w:space="0" w:color="auto"/>
                    <w:right w:val="none" w:sz="0" w:space="0" w:color="auto"/>
                  </w:divBdr>
                  <w:divsChild>
                    <w:div w:id="957838367">
                      <w:marLeft w:val="0"/>
                      <w:marRight w:val="0"/>
                      <w:marTop w:val="0"/>
                      <w:marBottom w:val="0"/>
                      <w:divBdr>
                        <w:top w:val="none" w:sz="0" w:space="0" w:color="auto"/>
                        <w:left w:val="none" w:sz="0" w:space="0" w:color="auto"/>
                        <w:bottom w:val="none" w:sz="0" w:space="0" w:color="auto"/>
                        <w:right w:val="none" w:sz="0" w:space="0" w:color="auto"/>
                      </w:divBdr>
                    </w:div>
                  </w:divsChild>
                </w:div>
                <w:div w:id="658002345">
                  <w:marLeft w:val="0"/>
                  <w:marRight w:val="0"/>
                  <w:marTop w:val="0"/>
                  <w:marBottom w:val="0"/>
                  <w:divBdr>
                    <w:top w:val="none" w:sz="0" w:space="0" w:color="auto"/>
                    <w:left w:val="none" w:sz="0" w:space="0" w:color="auto"/>
                    <w:bottom w:val="none" w:sz="0" w:space="0" w:color="auto"/>
                    <w:right w:val="none" w:sz="0" w:space="0" w:color="auto"/>
                  </w:divBdr>
                  <w:divsChild>
                    <w:div w:id="864706484">
                      <w:marLeft w:val="0"/>
                      <w:marRight w:val="0"/>
                      <w:marTop w:val="0"/>
                      <w:marBottom w:val="0"/>
                      <w:divBdr>
                        <w:top w:val="none" w:sz="0" w:space="0" w:color="auto"/>
                        <w:left w:val="none" w:sz="0" w:space="0" w:color="auto"/>
                        <w:bottom w:val="none" w:sz="0" w:space="0" w:color="auto"/>
                        <w:right w:val="none" w:sz="0" w:space="0" w:color="auto"/>
                      </w:divBdr>
                    </w:div>
                  </w:divsChild>
                </w:div>
                <w:div w:id="711266826">
                  <w:marLeft w:val="0"/>
                  <w:marRight w:val="0"/>
                  <w:marTop w:val="0"/>
                  <w:marBottom w:val="0"/>
                  <w:divBdr>
                    <w:top w:val="none" w:sz="0" w:space="0" w:color="auto"/>
                    <w:left w:val="none" w:sz="0" w:space="0" w:color="auto"/>
                    <w:bottom w:val="none" w:sz="0" w:space="0" w:color="auto"/>
                    <w:right w:val="none" w:sz="0" w:space="0" w:color="auto"/>
                  </w:divBdr>
                  <w:divsChild>
                    <w:div w:id="1325813690">
                      <w:marLeft w:val="0"/>
                      <w:marRight w:val="0"/>
                      <w:marTop w:val="0"/>
                      <w:marBottom w:val="0"/>
                      <w:divBdr>
                        <w:top w:val="none" w:sz="0" w:space="0" w:color="auto"/>
                        <w:left w:val="none" w:sz="0" w:space="0" w:color="auto"/>
                        <w:bottom w:val="none" w:sz="0" w:space="0" w:color="auto"/>
                        <w:right w:val="none" w:sz="0" w:space="0" w:color="auto"/>
                      </w:divBdr>
                    </w:div>
                  </w:divsChild>
                </w:div>
                <w:div w:id="314065560">
                  <w:marLeft w:val="0"/>
                  <w:marRight w:val="0"/>
                  <w:marTop w:val="0"/>
                  <w:marBottom w:val="0"/>
                  <w:divBdr>
                    <w:top w:val="none" w:sz="0" w:space="0" w:color="auto"/>
                    <w:left w:val="none" w:sz="0" w:space="0" w:color="auto"/>
                    <w:bottom w:val="none" w:sz="0" w:space="0" w:color="auto"/>
                    <w:right w:val="none" w:sz="0" w:space="0" w:color="auto"/>
                  </w:divBdr>
                  <w:divsChild>
                    <w:div w:id="671297309">
                      <w:marLeft w:val="0"/>
                      <w:marRight w:val="0"/>
                      <w:marTop w:val="0"/>
                      <w:marBottom w:val="0"/>
                      <w:divBdr>
                        <w:top w:val="none" w:sz="0" w:space="0" w:color="auto"/>
                        <w:left w:val="none" w:sz="0" w:space="0" w:color="auto"/>
                        <w:bottom w:val="none" w:sz="0" w:space="0" w:color="auto"/>
                        <w:right w:val="none" w:sz="0" w:space="0" w:color="auto"/>
                      </w:divBdr>
                    </w:div>
                  </w:divsChild>
                </w:div>
                <w:div w:id="530802249">
                  <w:marLeft w:val="0"/>
                  <w:marRight w:val="0"/>
                  <w:marTop w:val="0"/>
                  <w:marBottom w:val="0"/>
                  <w:divBdr>
                    <w:top w:val="none" w:sz="0" w:space="0" w:color="auto"/>
                    <w:left w:val="none" w:sz="0" w:space="0" w:color="auto"/>
                    <w:bottom w:val="none" w:sz="0" w:space="0" w:color="auto"/>
                    <w:right w:val="none" w:sz="0" w:space="0" w:color="auto"/>
                  </w:divBdr>
                  <w:divsChild>
                    <w:div w:id="17507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1851">
          <w:marLeft w:val="0"/>
          <w:marRight w:val="0"/>
          <w:marTop w:val="0"/>
          <w:marBottom w:val="0"/>
          <w:divBdr>
            <w:top w:val="none" w:sz="0" w:space="0" w:color="auto"/>
            <w:left w:val="none" w:sz="0" w:space="0" w:color="auto"/>
            <w:bottom w:val="none" w:sz="0" w:space="0" w:color="auto"/>
            <w:right w:val="none" w:sz="0" w:space="0" w:color="auto"/>
          </w:divBdr>
          <w:divsChild>
            <w:div w:id="1572621555">
              <w:marLeft w:val="0"/>
              <w:marRight w:val="0"/>
              <w:marTop w:val="0"/>
              <w:marBottom w:val="0"/>
              <w:divBdr>
                <w:top w:val="none" w:sz="0" w:space="0" w:color="auto"/>
                <w:left w:val="none" w:sz="0" w:space="0" w:color="auto"/>
                <w:bottom w:val="none" w:sz="0" w:space="0" w:color="auto"/>
                <w:right w:val="none" w:sz="0" w:space="0" w:color="auto"/>
              </w:divBdr>
            </w:div>
            <w:div w:id="700588435">
              <w:marLeft w:val="0"/>
              <w:marRight w:val="0"/>
              <w:marTop w:val="0"/>
              <w:marBottom w:val="0"/>
              <w:divBdr>
                <w:top w:val="none" w:sz="0" w:space="0" w:color="auto"/>
                <w:left w:val="none" w:sz="0" w:space="0" w:color="auto"/>
                <w:bottom w:val="none" w:sz="0" w:space="0" w:color="auto"/>
                <w:right w:val="none" w:sz="0" w:space="0" w:color="auto"/>
              </w:divBdr>
            </w:div>
            <w:div w:id="723329107">
              <w:marLeft w:val="0"/>
              <w:marRight w:val="0"/>
              <w:marTop w:val="0"/>
              <w:marBottom w:val="0"/>
              <w:divBdr>
                <w:top w:val="none" w:sz="0" w:space="0" w:color="auto"/>
                <w:left w:val="none" w:sz="0" w:space="0" w:color="auto"/>
                <w:bottom w:val="none" w:sz="0" w:space="0" w:color="auto"/>
                <w:right w:val="none" w:sz="0" w:space="0" w:color="auto"/>
              </w:divBdr>
            </w:div>
          </w:divsChild>
        </w:div>
        <w:div w:id="879904772">
          <w:marLeft w:val="0"/>
          <w:marRight w:val="0"/>
          <w:marTop w:val="0"/>
          <w:marBottom w:val="0"/>
          <w:divBdr>
            <w:top w:val="none" w:sz="0" w:space="0" w:color="auto"/>
            <w:left w:val="none" w:sz="0" w:space="0" w:color="auto"/>
            <w:bottom w:val="none" w:sz="0" w:space="0" w:color="auto"/>
            <w:right w:val="none" w:sz="0" w:space="0" w:color="auto"/>
          </w:divBdr>
        </w:div>
        <w:div w:id="1479885190">
          <w:marLeft w:val="0"/>
          <w:marRight w:val="0"/>
          <w:marTop w:val="0"/>
          <w:marBottom w:val="0"/>
          <w:divBdr>
            <w:top w:val="none" w:sz="0" w:space="0" w:color="auto"/>
            <w:left w:val="none" w:sz="0" w:space="0" w:color="auto"/>
            <w:bottom w:val="none" w:sz="0" w:space="0" w:color="auto"/>
            <w:right w:val="none" w:sz="0" w:space="0" w:color="auto"/>
          </w:divBdr>
        </w:div>
      </w:divsChild>
    </w:div>
    <w:div w:id="1180656895">
      <w:bodyDiv w:val="1"/>
      <w:marLeft w:val="0"/>
      <w:marRight w:val="0"/>
      <w:marTop w:val="0"/>
      <w:marBottom w:val="0"/>
      <w:divBdr>
        <w:top w:val="none" w:sz="0" w:space="0" w:color="auto"/>
        <w:left w:val="none" w:sz="0" w:space="0" w:color="auto"/>
        <w:bottom w:val="none" w:sz="0" w:space="0" w:color="auto"/>
        <w:right w:val="none" w:sz="0" w:space="0" w:color="auto"/>
      </w:divBdr>
    </w:div>
    <w:div w:id="1205560214">
      <w:bodyDiv w:val="1"/>
      <w:marLeft w:val="0"/>
      <w:marRight w:val="0"/>
      <w:marTop w:val="0"/>
      <w:marBottom w:val="0"/>
      <w:divBdr>
        <w:top w:val="none" w:sz="0" w:space="0" w:color="auto"/>
        <w:left w:val="none" w:sz="0" w:space="0" w:color="auto"/>
        <w:bottom w:val="none" w:sz="0" w:space="0" w:color="auto"/>
        <w:right w:val="none" w:sz="0" w:space="0" w:color="auto"/>
      </w:divBdr>
      <w:divsChild>
        <w:div w:id="1300066562">
          <w:marLeft w:val="0"/>
          <w:marRight w:val="0"/>
          <w:marTop w:val="0"/>
          <w:marBottom w:val="0"/>
          <w:divBdr>
            <w:top w:val="none" w:sz="0" w:space="0" w:color="auto"/>
            <w:left w:val="none" w:sz="0" w:space="0" w:color="auto"/>
            <w:bottom w:val="none" w:sz="0" w:space="0" w:color="auto"/>
            <w:right w:val="none" w:sz="0" w:space="0" w:color="auto"/>
          </w:divBdr>
        </w:div>
        <w:div w:id="306936999">
          <w:marLeft w:val="0"/>
          <w:marRight w:val="0"/>
          <w:marTop w:val="0"/>
          <w:marBottom w:val="0"/>
          <w:divBdr>
            <w:top w:val="none" w:sz="0" w:space="0" w:color="auto"/>
            <w:left w:val="none" w:sz="0" w:space="0" w:color="auto"/>
            <w:bottom w:val="none" w:sz="0" w:space="0" w:color="auto"/>
            <w:right w:val="none" w:sz="0" w:space="0" w:color="auto"/>
          </w:divBdr>
        </w:div>
      </w:divsChild>
    </w:div>
    <w:div w:id="1219052272">
      <w:bodyDiv w:val="1"/>
      <w:marLeft w:val="0"/>
      <w:marRight w:val="0"/>
      <w:marTop w:val="0"/>
      <w:marBottom w:val="0"/>
      <w:divBdr>
        <w:top w:val="none" w:sz="0" w:space="0" w:color="auto"/>
        <w:left w:val="none" w:sz="0" w:space="0" w:color="auto"/>
        <w:bottom w:val="none" w:sz="0" w:space="0" w:color="auto"/>
        <w:right w:val="none" w:sz="0" w:space="0" w:color="auto"/>
      </w:divBdr>
    </w:div>
    <w:div w:id="1244802113">
      <w:bodyDiv w:val="1"/>
      <w:marLeft w:val="0"/>
      <w:marRight w:val="0"/>
      <w:marTop w:val="0"/>
      <w:marBottom w:val="0"/>
      <w:divBdr>
        <w:top w:val="none" w:sz="0" w:space="0" w:color="auto"/>
        <w:left w:val="none" w:sz="0" w:space="0" w:color="auto"/>
        <w:bottom w:val="none" w:sz="0" w:space="0" w:color="auto"/>
        <w:right w:val="none" w:sz="0" w:space="0" w:color="auto"/>
      </w:divBdr>
    </w:div>
    <w:div w:id="1266646102">
      <w:bodyDiv w:val="1"/>
      <w:marLeft w:val="0"/>
      <w:marRight w:val="0"/>
      <w:marTop w:val="0"/>
      <w:marBottom w:val="0"/>
      <w:divBdr>
        <w:top w:val="none" w:sz="0" w:space="0" w:color="auto"/>
        <w:left w:val="none" w:sz="0" w:space="0" w:color="auto"/>
        <w:bottom w:val="none" w:sz="0" w:space="0" w:color="auto"/>
        <w:right w:val="none" w:sz="0" w:space="0" w:color="auto"/>
      </w:divBdr>
      <w:divsChild>
        <w:div w:id="1771899599">
          <w:marLeft w:val="0"/>
          <w:marRight w:val="0"/>
          <w:marTop w:val="0"/>
          <w:marBottom w:val="0"/>
          <w:divBdr>
            <w:top w:val="none" w:sz="0" w:space="0" w:color="auto"/>
            <w:left w:val="none" w:sz="0" w:space="0" w:color="auto"/>
            <w:bottom w:val="none" w:sz="0" w:space="0" w:color="auto"/>
            <w:right w:val="none" w:sz="0" w:space="0" w:color="auto"/>
          </w:divBdr>
        </w:div>
        <w:div w:id="659425626">
          <w:marLeft w:val="0"/>
          <w:marRight w:val="0"/>
          <w:marTop w:val="0"/>
          <w:marBottom w:val="0"/>
          <w:divBdr>
            <w:top w:val="none" w:sz="0" w:space="0" w:color="auto"/>
            <w:left w:val="none" w:sz="0" w:space="0" w:color="auto"/>
            <w:bottom w:val="none" w:sz="0" w:space="0" w:color="auto"/>
            <w:right w:val="none" w:sz="0" w:space="0" w:color="auto"/>
          </w:divBdr>
        </w:div>
      </w:divsChild>
    </w:div>
    <w:div w:id="1300266349">
      <w:bodyDiv w:val="1"/>
      <w:marLeft w:val="0"/>
      <w:marRight w:val="0"/>
      <w:marTop w:val="0"/>
      <w:marBottom w:val="0"/>
      <w:divBdr>
        <w:top w:val="none" w:sz="0" w:space="0" w:color="auto"/>
        <w:left w:val="none" w:sz="0" w:space="0" w:color="auto"/>
        <w:bottom w:val="none" w:sz="0" w:space="0" w:color="auto"/>
        <w:right w:val="none" w:sz="0" w:space="0" w:color="auto"/>
      </w:divBdr>
    </w:div>
    <w:div w:id="1305355011">
      <w:bodyDiv w:val="1"/>
      <w:marLeft w:val="0"/>
      <w:marRight w:val="0"/>
      <w:marTop w:val="0"/>
      <w:marBottom w:val="0"/>
      <w:divBdr>
        <w:top w:val="none" w:sz="0" w:space="0" w:color="auto"/>
        <w:left w:val="none" w:sz="0" w:space="0" w:color="auto"/>
        <w:bottom w:val="none" w:sz="0" w:space="0" w:color="auto"/>
        <w:right w:val="none" w:sz="0" w:space="0" w:color="auto"/>
      </w:divBdr>
      <w:divsChild>
        <w:div w:id="658273444">
          <w:marLeft w:val="0"/>
          <w:marRight w:val="0"/>
          <w:marTop w:val="0"/>
          <w:marBottom w:val="0"/>
          <w:divBdr>
            <w:top w:val="none" w:sz="0" w:space="0" w:color="auto"/>
            <w:left w:val="none" w:sz="0" w:space="0" w:color="auto"/>
            <w:bottom w:val="none" w:sz="0" w:space="0" w:color="auto"/>
            <w:right w:val="none" w:sz="0" w:space="0" w:color="auto"/>
          </w:divBdr>
        </w:div>
        <w:div w:id="1368676219">
          <w:marLeft w:val="0"/>
          <w:marRight w:val="0"/>
          <w:marTop w:val="0"/>
          <w:marBottom w:val="0"/>
          <w:divBdr>
            <w:top w:val="none" w:sz="0" w:space="0" w:color="auto"/>
            <w:left w:val="none" w:sz="0" w:space="0" w:color="auto"/>
            <w:bottom w:val="none" w:sz="0" w:space="0" w:color="auto"/>
            <w:right w:val="none" w:sz="0" w:space="0" w:color="auto"/>
          </w:divBdr>
        </w:div>
        <w:div w:id="707222336">
          <w:marLeft w:val="0"/>
          <w:marRight w:val="0"/>
          <w:marTop w:val="0"/>
          <w:marBottom w:val="0"/>
          <w:divBdr>
            <w:top w:val="none" w:sz="0" w:space="0" w:color="auto"/>
            <w:left w:val="none" w:sz="0" w:space="0" w:color="auto"/>
            <w:bottom w:val="none" w:sz="0" w:space="0" w:color="auto"/>
            <w:right w:val="none" w:sz="0" w:space="0" w:color="auto"/>
          </w:divBdr>
        </w:div>
        <w:div w:id="980572842">
          <w:marLeft w:val="0"/>
          <w:marRight w:val="0"/>
          <w:marTop w:val="0"/>
          <w:marBottom w:val="0"/>
          <w:divBdr>
            <w:top w:val="none" w:sz="0" w:space="0" w:color="auto"/>
            <w:left w:val="none" w:sz="0" w:space="0" w:color="auto"/>
            <w:bottom w:val="none" w:sz="0" w:space="0" w:color="auto"/>
            <w:right w:val="none" w:sz="0" w:space="0" w:color="auto"/>
          </w:divBdr>
        </w:div>
        <w:div w:id="1362246188">
          <w:marLeft w:val="0"/>
          <w:marRight w:val="0"/>
          <w:marTop w:val="0"/>
          <w:marBottom w:val="0"/>
          <w:divBdr>
            <w:top w:val="none" w:sz="0" w:space="0" w:color="auto"/>
            <w:left w:val="none" w:sz="0" w:space="0" w:color="auto"/>
            <w:bottom w:val="none" w:sz="0" w:space="0" w:color="auto"/>
            <w:right w:val="none" w:sz="0" w:space="0" w:color="auto"/>
          </w:divBdr>
        </w:div>
      </w:divsChild>
    </w:div>
    <w:div w:id="1308165925">
      <w:bodyDiv w:val="1"/>
      <w:marLeft w:val="0"/>
      <w:marRight w:val="0"/>
      <w:marTop w:val="0"/>
      <w:marBottom w:val="0"/>
      <w:divBdr>
        <w:top w:val="none" w:sz="0" w:space="0" w:color="auto"/>
        <w:left w:val="none" w:sz="0" w:space="0" w:color="auto"/>
        <w:bottom w:val="none" w:sz="0" w:space="0" w:color="auto"/>
        <w:right w:val="none" w:sz="0" w:space="0" w:color="auto"/>
      </w:divBdr>
      <w:divsChild>
        <w:div w:id="2135323847">
          <w:marLeft w:val="0"/>
          <w:marRight w:val="0"/>
          <w:marTop w:val="0"/>
          <w:marBottom w:val="0"/>
          <w:divBdr>
            <w:top w:val="none" w:sz="0" w:space="0" w:color="auto"/>
            <w:left w:val="none" w:sz="0" w:space="0" w:color="auto"/>
            <w:bottom w:val="none" w:sz="0" w:space="0" w:color="auto"/>
            <w:right w:val="none" w:sz="0" w:space="0" w:color="auto"/>
          </w:divBdr>
        </w:div>
        <w:div w:id="449708169">
          <w:marLeft w:val="0"/>
          <w:marRight w:val="0"/>
          <w:marTop w:val="0"/>
          <w:marBottom w:val="0"/>
          <w:divBdr>
            <w:top w:val="none" w:sz="0" w:space="0" w:color="auto"/>
            <w:left w:val="none" w:sz="0" w:space="0" w:color="auto"/>
            <w:bottom w:val="none" w:sz="0" w:space="0" w:color="auto"/>
            <w:right w:val="none" w:sz="0" w:space="0" w:color="auto"/>
          </w:divBdr>
        </w:div>
        <w:div w:id="2135369941">
          <w:marLeft w:val="0"/>
          <w:marRight w:val="0"/>
          <w:marTop w:val="0"/>
          <w:marBottom w:val="0"/>
          <w:divBdr>
            <w:top w:val="none" w:sz="0" w:space="0" w:color="auto"/>
            <w:left w:val="none" w:sz="0" w:space="0" w:color="auto"/>
            <w:bottom w:val="none" w:sz="0" w:space="0" w:color="auto"/>
            <w:right w:val="none" w:sz="0" w:space="0" w:color="auto"/>
          </w:divBdr>
        </w:div>
        <w:div w:id="322783704">
          <w:marLeft w:val="0"/>
          <w:marRight w:val="0"/>
          <w:marTop w:val="0"/>
          <w:marBottom w:val="0"/>
          <w:divBdr>
            <w:top w:val="none" w:sz="0" w:space="0" w:color="auto"/>
            <w:left w:val="none" w:sz="0" w:space="0" w:color="auto"/>
            <w:bottom w:val="none" w:sz="0" w:space="0" w:color="auto"/>
            <w:right w:val="none" w:sz="0" w:space="0" w:color="auto"/>
          </w:divBdr>
        </w:div>
        <w:div w:id="335159032">
          <w:marLeft w:val="0"/>
          <w:marRight w:val="0"/>
          <w:marTop w:val="0"/>
          <w:marBottom w:val="0"/>
          <w:divBdr>
            <w:top w:val="none" w:sz="0" w:space="0" w:color="auto"/>
            <w:left w:val="none" w:sz="0" w:space="0" w:color="auto"/>
            <w:bottom w:val="none" w:sz="0" w:space="0" w:color="auto"/>
            <w:right w:val="none" w:sz="0" w:space="0" w:color="auto"/>
          </w:divBdr>
        </w:div>
        <w:div w:id="728069001">
          <w:marLeft w:val="0"/>
          <w:marRight w:val="0"/>
          <w:marTop w:val="0"/>
          <w:marBottom w:val="0"/>
          <w:divBdr>
            <w:top w:val="none" w:sz="0" w:space="0" w:color="auto"/>
            <w:left w:val="none" w:sz="0" w:space="0" w:color="auto"/>
            <w:bottom w:val="none" w:sz="0" w:space="0" w:color="auto"/>
            <w:right w:val="none" w:sz="0" w:space="0" w:color="auto"/>
          </w:divBdr>
        </w:div>
        <w:div w:id="190145111">
          <w:marLeft w:val="0"/>
          <w:marRight w:val="0"/>
          <w:marTop w:val="0"/>
          <w:marBottom w:val="0"/>
          <w:divBdr>
            <w:top w:val="none" w:sz="0" w:space="0" w:color="auto"/>
            <w:left w:val="none" w:sz="0" w:space="0" w:color="auto"/>
            <w:bottom w:val="none" w:sz="0" w:space="0" w:color="auto"/>
            <w:right w:val="none" w:sz="0" w:space="0" w:color="auto"/>
          </w:divBdr>
        </w:div>
        <w:div w:id="1235168476">
          <w:marLeft w:val="0"/>
          <w:marRight w:val="0"/>
          <w:marTop w:val="0"/>
          <w:marBottom w:val="0"/>
          <w:divBdr>
            <w:top w:val="none" w:sz="0" w:space="0" w:color="auto"/>
            <w:left w:val="none" w:sz="0" w:space="0" w:color="auto"/>
            <w:bottom w:val="none" w:sz="0" w:space="0" w:color="auto"/>
            <w:right w:val="none" w:sz="0" w:space="0" w:color="auto"/>
          </w:divBdr>
        </w:div>
        <w:div w:id="124080904">
          <w:marLeft w:val="0"/>
          <w:marRight w:val="0"/>
          <w:marTop w:val="0"/>
          <w:marBottom w:val="0"/>
          <w:divBdr>
            <w:top w:val="none" w:sz="0" w:space="0" w:color="auto"/>
            <w:left w:val="none" w:sz="0" w:space="0" w:color="auto"/>
            <w:bottom w:val="none" w:sz="0" w:space="0" w:color="auto"/>
            <w:right w:val="none" w:sz="0" w:space="0" w:color="auto"/>
          </w:divBdr>
        </w:div>
        <w:div w:id="1933774742">
          <w:marLeft w:val="0"/>
          <w:marRight w:val="0"/>
          <w:marTop w:val="0"/>
          <w:marBottom w:val="0"/>
          <w:divBdr>
            <w:top w:val="none" w:sz="0" w:space="0" w:color="auto"/>
            <w:left w:val="none" w:sz="0" w:space="0" w:color="auto"/>
            <w:bottom w:val="none" w:sz="0" w:space="0" w:color="auto"/>
            <w:right w:val="none" w:sz="0" w:space="0" w:color="auto"/>
          </w:divBdr>
        </w:div>
        <w:div w:id="1799370304">
          <w:marLeft w:val="0"/>
          <w:marRight w:val="0"/>
          <w:marTop w:val="0"/>
          <w:marBottom w:val="0"/>
          <w:divBdr>
            <w:top w:val="none" w:sz="0" w:space="0" w:color="auto"/>
            <w:left w:val="none" w:sz="0" w:space="0" w:color="auto"/>
            <w:bottom w:val="none" w:sz="0" w:space="0" w:color="auto"/>
            <w:right w:val="none" w:sz="0" w:space="0" w:color="auto"/>
          </w:divBdr>
        </w:div>
      </w:divsChild>
    </w:div>
    <w:div w:id="1363019690">
      <w:bodyDiv w:val="1"/>
      <w:marLeft w:val="0"/>
      <w:marRight w:val="0"/>
      <w:marTop w:val="0"/>
      <w:marBottom w:val="0"/>
      <w:divBdr>
        <w:top w:val="none" w:sz="0" w:space="0" w:color="auto"/>
        <w:left w:val="none" w:sz="0" w:space="0" w:color="auto"/>
        <w:bottom w:val="none" w:sz="0" w:space="0" w:color="auto"/>
        <w:right w:val="none" w:sz="0" w:space="0" w:color="auto"/>
      </w:divBdr>
      <w:divsChild>
        <w:div w:id="572468022">
          <w:marLeft w:val="0"/>
          <w:marRight w:val="0"/>
          <w:marTop w:val="0"/>
          <w:marBottom w:val="0"/>
          <w:divBdr>
            <w:top w:val="none" w:sz="0" w:space="0" w:color="auto"/>
            <w:left w:val="none" w:sz="0" w:space="0" w:color="auto"/>
            <w:bottom w:val="none" w:sz="0" w:space="0" w:color="auto"/>
            <w:right w:val="none" w:sz="0" w:space="0" w:color="auto"/>
          </w:divBdr>
        </w:div>
        <w:div w:id="1165052755">
          <w:marLeft w:val="0"/>
          <w:marRight w:val="0"/>
          <w:marTop w:val="0"/>
          <w:marBottom w:val="0"/>
          <w:divBdr>
            <w:top w:val="none" w:sz="0" w:space="0" w:color="auto"/>
            <w:left w:val="none" w:sz="0" w:space="0" w:color="auto"/>
            <w:bottom w:val="none" w:sz="0" w:space="0" w:color="auto"/>
            <w:right w:val="none" w:sz="0" w:space="0" w:color="auto"/>
          </w:divBdr>
        </w:div>
      </w:divsChild>
    </w:div>
    <w:div w:id="1369377675">
      <w:bodyDiv w:val="1"/>
      <w:marLeft w:val="0"/>
      <w:marRight w:val="0"/>
      <w:marTop w:val="0"/>
      <w:marBottom w:val="0"/>
      <w:divBdr>
        <w:top w:val="none" w:sz="0" w:space="0" w:color="auto"/>
        <w:left w:val="none" w:sz="0" w:space="0" w:color="auto"/>
        <w:bottom w:val="none" w:sz="0" w:space="0" w:color="auto"/>
        <w:right w:val="none" w:sz="0" w:space="0" w:color="auto"/>
      </w:divBdr>
      <w:divsChild>
        <w:div w:id="61370208">
          <w:marLeft w:val="0"/>
          <w:marRight w:val="0"/>
          <w:marTop w:val="0"/>
          <w:marBottom w:val="0"/>
          <w:divBdr>
            <w:top w:val="none" w:sz="0" w:space="0" w:color="auto"/>
            <w:left w:val="none" w:sz="0" w:space="0" w:color="auto"/>
            <w:bottom w:val="none" w:sz="0" w:space="0" w:color="auto"/>
            <w:right w:val="none" w:sz="0" w:space="0" w:color="auto"/>
          </w:divBdr>
        </w:div>
        <w:div w:id="1774855864">
          <w:marLeft w:val="0"/>
          <w:marRight w:val="0"/>
          <w:marTop w:val="0"/>
          <w:marBottom w:val="0"/>
          <w:divBdr>
            <w:top w:val="none" w:sz="0" w:space="0" w:color="auto"/>
            <w:left w:val="none" w:sz="0" w:space="0" w:color="auto"/>
            <w:bottom w:val="none" w:sz="0" w:space="0" w:color="auto"/>
            <w:right w:val="none" w:sz="0" w:space="0" w:color="auto"/>
          </w:divBdr>
        </w:div>
        <w:div w:id="111755220">
          <w:marLeft w:val="0"/>
          <w:marRight w:val="0"/>
          <w:marTop w:val="0"/>
          <w:marBottom w:val="0"/>
          <w:divBdr>
            <w:top w:val="none" w:sz="0" w:space="0" w:color="auto"/>
            <w:left w:val="none" w:sz="0" w:space="0" w:color="auto"/>
            <w:bottom w:val="none" w:sz="0" w:space="0" w:color="auto"/>
            <w:right w:val="none" w:sz="0" w:space="0" w:color="auto"/>
          </w:divBdr>
        </w:div>
        <w:div w:id="998340446">
          <w:marLeft w:val="0"/>
          <w:marRight w:val="0"/>
          <w:marTop w:val="0"/>
          <w:marBottom w:val="0"/>
          <w:divBdr>
            <w:top w:val="none" w:sz="0" w:space="0" w:color="auto"/>
            <w:left w:val="none" w:sz="0" w:space="0" w:color="auto"/>
            <w:bottom w:val="none" w:sz="0" w:space="0" w:color="auto"/>
            <w:right w:val="none" w:sz="0" w:space="0" w:color="auto"/>
          </w:divBdr>
        </w:div>
        <w:div w:id="2082022930">
          <w:marLeft w:val="0"/>
          <w:marRight w:val="0"/>
          <w:marTop w:val="0"/>
          <w:marBottom w:val="0"/>
          <w:divBdr>
            <w:top w:val="none" w:sz="0" w:space="0" w:color="auto"/>
            <w:left w:val="none" w:sz="0" w:space="0" w:color="auto"/>
            <w:bottom w:val="none" w:sz="0" w:space="0" w:color="auto"/>
            <w:right w:val="none" w:sz="0" w:space="0" w:color="auto"/>
          </w:divBdr>
        </w:div>
        <w:div w:id="502085666">
          <w:marLeft w:val="0"/>
          <w:marRight w:val="0"/>
          <w:marTop w:val="0"/>
          <w:marBottom w:val="0"/>
          <w:divBdr>
            <w:top w:val="none" w:sz="0" w:space="0" w:color="auto"/>
            <w:left w:val="none" w:sz="0" w:space="0" w:color="auto"/>
            <w:bottom w:val="none" w:sz="0" w:space="0" w:color="auto"/>
            <w:right w:val="none" w:sz="0" w:space="0" w:color="auto"/>
          </w:divBdr>
        </w:div>
        <w:div w:id="351224945">
          <w:marLeft w:val="0"/>
          <w:marRight w:val="0"/>
          <w:marTop w:val="0"/>
          <w:marBottom w:val="0"/>
          <w:divBdr>
            <w:top w:val="none" w:sz="0" w:space="0" w:color="auto"/>
            <w:left w:val="none" w:sz="0" w:space="0" w:color="auto"/>
            <w:bottom w:val="none" w:sz="0" w:space="0" w:color="auto"/>
            <w:right w:val="none" w:sz="0" w:space="0" w:color="auto"/>
          </w:divBdr>
        </w:div>
      </w:divsChild>
    </w:div>
    <w:div w:id="1410618691">
      <w:bodyDiv w:val="1"/>
      <w:marLeft w:val="0"/>
      <w:marRight w:val="0"/>
      <w:marTop w:val="0"/>
      <w:marBottom w:val="0"/>
      <w:divBdr>
        <w:top w:val="none" w:sz="0" w:space="0" w:color="auto"/>
        <w:left w:val="none" w:sz="0" w:space="0" w:color="auto"/>
        <w:bottom w:val="none" w:sz="0" w:space="0" w:color="auto"/>
        <w:right w:val="none" w:sz="0" w:space="0" w:color="auto"/>
      </w:divBdr>
      <w:divsChild>
        <w:div w:id="383221134">
          <w:marLeft w:val="0"/>
          <w:marRight w:val="0"/>
          <w:marTop w:val="0"/>
          <w:marBottom w:val="0"/>
          <w:divBdr>
            <w:top w:val="none" w:sz="0" w:space="0" w:color="auto"/>
            <w:left w:val="none" w:sz="0" w:space="0" w:color="auto"/>
            <w:bottom w:val="none" w:sz="0" w:space="0" w:color="auto"/>
            <w:right w:val="none" w:sz="0" w:space="0" w:color="auto"/>
          </w:divBdr>
        </w:div>
        <w:div w:id="1498574086">
          <w:marLeft w:val="0"/>
          <w:marRight w:val="0"/>
          <w:marTop w:val="0"/>
          <w:marBottom w:val="0"/>
          <w:divBdr>
            <w:top w:val="none" w:sz="0" w:space="0" w:color="auto"/>
            <w:left w:val="none" w:sz="0" w:space="0" w:color="auto"/>
            <w:bottom w:val="none" w:sz="0" w:space="0" w:color="auto"/>
            <w:right w:val="none" w:sz="0" w:space="0" w:color="auto"/>
          </w:divBdr>
        </w:div>
        <w:div w:id="938178074">
          <w:marLeft w:val="0"/>
          <w:marRight w:val="0"/>
          <w:marTop w:val="0"/>
          <w:marBottom w:val="0"/>
          <w:divBdr>
            <w:top w:val="none" w:sz="0" w:space="0" w:color="auto"/>
            <w:left w:val="none" w:sz="0" w:space="0" w:color="auto"/>
            <w:bottom w:val="none" w:sz="0" w:space="0" w:color="auto"/>
            <w:right w:val="none" w:sz="0" w:space="0" w:color="auto"/>
          </w:divBdr>
        </w:div>
        <w:div w:id="1806583544">
          <w:marLeft w:val="0"/>
          <w:marRight w:val="0"/>
          <w:marTop w:val="0"/>
          <w:marBottom w:val="0"/>
          <w:divBdr>
            <w:top w:val="none" w:sz="0" w:space="0" w:color="auto"/>
            <w:left w:val="none" w:sz="0" w:space="0" w:color="auto"/>
            <w:bottom w:val="none" w:sz="0" w:space="0" w:color="auto"/>
            <w:right w:val="none" w:sz="0" w:space="0" w:color="auto"/>
          </w:divBdr>
        </w:div>
        <w:div w:id="1120537485">
          <w:marLeft w:val="0"/>
          <w:marRight w:val="0"/>
          <w:marTop w:val="0"/>
          <w:marBottom w:val="0"/>
          <w:divBdr>
            <w:top w:val="none" w:sz="0" w:space="0" w:color="auto"/>
            <w:left w:val="none" w:sz="0" w:space="0" w:color="auto"/>
            <w:bottom w:val="none" w:sz="0" w:space="0" w:color="auto"/>
            <w:right w:val="none" w:sz="0" w:space="0" w:color="auto"/>
          </w:divBdr>
        </w:div>
        <w:div w:id="860436051">
          <w:marLeft w:val="0"/>
          <w:marRight w:val="0"/>
          <w:marTop w:val="0"/>
          <w:marBottom w:val="0"/>
          <w:divBdr>
            <w:top w:val="none" w:sz="0" w:space="0" w:color="auto"/>
            <w:left w:val="none" w:sz="0" w:space="0" w:color="auto"/>
            <w:bottom w:val="none" w:sz="0" w:space="0" w:color="auto"/>
            <w:right w:val="none" w:sz="0" w:space="0" w:color="auto"/>
          </w:divBdr>
        </w:div>
        <w:div w:id="958073682">
          <w:marLeft w:val="0"/>
          <w:marRight w:val="0"/>
          <w:marTop w:val="0"/>
          <w:marBottom w:val="0"/>
          <w:divBdr>
            <w:top w:val="none" w:sz="0" w:space="0" w:color="auto"/>
            <w:left w:val="none" w:sz="0" w:space="0" w:color="auto"/>
            <w:bottom w:val="none" w:sz="0" w:space="0" w:color="auto"/>
            <w:right w:val="none" w:sz="0" w:space="0" w:color="auto"/>
          </w:divBdr>
        </w:div>
        <w:div w:id="1321496726">
          <w:marLeft w:val="0"/>
          <w:marRight w:val="0"/>
          <w:marTop w:val="0"/>
          <w:marBottom w:val="0"/>
          <w:divBdr>
            <w:top w:val="none" w:sz="0" w:space="0" w:color="auto"/>
            <w:left w:val="none" w:sz="0" w:space="0" w:color="auto"/>
            <w:bottom w:val="none" w:sz="0" w:space="0" w:color="auto"/>
            <w:right w:val="none" w:sz="0" w:space="0" w:color="auto"/>
          </w:divBdr>
        </w:div>
        <w:div w:id="1265114204">
          <w:marLeft w:val="0"/>
          <w:marRight w:val="0"/>
          <w:marTop w:val="0"/>
          <w:marBottom w:val="0"/>
          <w:divBdr>
            <w:top w:val="none" w:sz="0" w:space="0" w:color="auto"/>
            <w:left w:val="none" w:sz="0" w:space="0" w:color="auto"/>
            <w:bottom w:val="none" w:sz="0" w:space="0" w:color="auto"/>
            <w:right w:val="none" w:sz="0" w:space="0" w:color="auto"/>
          </w:divBdr>
        </w:div>
        <w:div w:id="206111150">
          <w:marLeft w:val="0"/>
          <w:marRight w:val="0"/>
          <w:marTop w:val="0"/>
          <w:marBottom w:val="0"/>
          <w:divBdr>
            <w:top w:val="none" w:sz="0" w:space="0" w:color="auto"/>
            <w:left w:val="none" w:sz="0" w:space="0" w:color="auto"/>
            <w:bottom w:val="none" w:sz="0" w:space="0" w:color="auto"/>
            <w:right w:val="none" w:sz="0" w:space="0" w:color="auto"/>
          </w:divBdr>
        </w:div>
        <w:div w:id="79644052">
          <w:marLeft w:val="0"/>
          <w:marRight w:val="0"/>
          <w:marTop w:val="0"/>
          <w:marBottom w:val="0"/>
          <w:divBdr>
            <w:top w:val="none" w:sz="0" w:space="0" w:color="auto"/>
            <w:left w:val="none" w:sz="0" w:space="0" w:color="auto"/>
            <w:bottom w:val="none" w:sz="0" w:space="0" w:color="auto"/>
            <w:right w:val="none" w:sz="0" w:space="0" w:color="auto"/>
          </w:divBdr>
        </w:div>
        <w:div w:id="1768693115">
          <w:marLeft w:val="0"/>
          <w:marRight w:val="0"/>
          <w:marTop w:val="0"/>
          <w:marBottom w:val="0"/>
          <w:divBdr>
            <w:top w:val="none" w:sz="0" w:space="0" w:color="auto"/>
            <w:left w:val="none" w:sz="0" w:space="0" w:color="auto"/>
            <w:bottom w:val="none" w:sz="0" w:space="0" w:color="auto"/>
            <w:right w:val="none" w:sz="0" w:space="0" w:color="auto"/>
          </w:divBdr>
        </w:div>
        <w:div w:id="361781650">
          <w:marLeft w:val="0"/>
          <w:marRight w:val="0"/>
          <w:marTop w:val="0"/>
          <w:marBottom w:val="0"/>
          <w:divBdr>
            <w:top w:val="none" w:sz="0" w:space="0" w:color="auto"/>
            <w:left w:val="none" w:sz="0" w:space="0" w:color="auto"/>
            <w:bottom w:val="none" w:sz="0" w:space="0" w:color="auto"/>
            <w:right w:val="none" w:sz="0" w:space="0" w:color="auto"/>
          </w:divBdr>
        </w:div>
      </w:divsChild>
    </w:div>
    <w:div w:id="1639914598">
      <w:bodyDiv w:val="1"/>
      <w:marLeft w:val="0"/>
      <w:marRight w:val="0"/>
      <w:marTop w:val="0"/>
      <w:marBottom w:val="0"/>
      <w:divBdr>
        <w:top w:val="none" w:sz="0" w:space="0" w:color="auto"/>
        <w:left w:val="none" w:sz="0" w:space="0" w:color="auto"/>
        <w:bottom w:val="none" w:sz="0" w:space="0" w:color="auto"/>
        <w:right w:val="none" w:sz="0" w:space="0" w:color="auto"/>
      </w:divBdr>
    </w:div>
    <w:div w:id="1651012738">
      <w:bodyDiv w:val="1"/>
      <w:marLeft w:val="0"/>
      <w:marRight w:val="0"/>
      <w:marTop w:val="0"/>
      <w:marBottom w:val="0"/>
      <w:divBdr>
        <w:top w:val="none" w:sz="0" w:space="0" w:color="auto"/>
        <w:left w:val="none" w:sz="0" w:space="0" w:color="auto"/>
        <w:bottom w:val="none" w:sz="0" w:space="0" w:color="auto"/>
        <w:right w:val="none" w:sz="0" w:space="0" w:color="auto"/>
      </w:divBdr>
    </w:div>
    <w:div w:id="1685133163">
      <w:bodyDiv w:val="1"/>
      <w:marLeft w:val="0"/>
      <w:marRight w:val="0"/>
      <w:marTop w:val="0"/>
      <w:marBottom w:val="0"/>
      <w:divBdr>
        <w:top w:val="none" w:sz="0" w:space="0" w:color="auto"/>
        <w:left w:val="none" w:sz="0" w:space="0" w:color="auto"/>
        <w:bottom w:val="none" w:sz="0" w:space="0" w:color="auto"/>
        <w:right w:val="none" w:sz="0" w:space="0" w:color="auto"/>
      </w:divBdr>
    </w:div>
    <w:div w:id="1692493502">
      <w:bodyDiv w:val="1"/>
      <w:marLeft w:val="0"/>
      <w:marRight w:val="0"/>
      <w:marTop w:val="0"/>
      <w:marBottom w:val="0"/>
      <w:divBdr>
        <w:top w:val="none" w:sz="0" w:space="0" w:color="auto"/>
        <w:left w:val="none" w:sz="0" w:space="0" w:color="auto"/>
        <w:bottom w:val="none" w:sz="0" w:space="0" w:color="auto"/>
        <w:right w:val="none" w:sz="0" w:space="0" w:color="auto"/>
      </w:divBdr>
    </w:div>
    <w:div w:id="1696154683">
      <w:bodyDiv w:val="1"/>
      <w:marLeft w:val="0"/>
      <w:marRight w:val="0"/>
      <w:marTop w:val="0"/>
      <w:marBottom w:val="0"/>
      <w:divBdr>
        <w:top w:val="none" w:sz="0" w:space="0" w:color="auto"/>
        <w:left w:val="none" w:sz="0" w:space="0" w:color="auto"/>
        <w:bottom w:val="none" w:sz="0" w:space="0" w:color="auto"/>
        <w:right w:val="none" w:sz="0" w:space="0" w:color="auto"/>
      </w:divBdr>
    </w:div>
    <w:div w:id="1719547768">
      <w:bodyDiv w:val="1"/>
      <w:marLeft w:val="0"/>
      <w:marRight w:val="0"/>
      <w:marTop w:val="0"/>
      <w:marBottom w:val="0"/>
      <w:divBdr>
        <w:top w:val="none" w:sz="0" w:space="0" w:color="auto"/>
        <w:left w:val="none" w:sz="0" w:space="0" w:color="auto"/>
        <w:bottom w:val="none" w:sz="0" w:space="0" w:color="auto"/>
        <w:right w:val="none" w:sz="0" w:space="0" w:color="auto"/>
      </w:divBdr>
    </w:div>
    <w:div w:id="1721856545">
      <w:bodyDiv w:val="1"/>
      <w:marLeft w:val="0"/>
      <w:marRight w:val="0"/>
      <w:marTop w:val="0"/>
      <w:marBottom w:val="0"/>
      <w:divBdr>
        <w:top w:val="none" w:sz="0" w:space="0" w:color="auto"/>
        <w:left w:val="none" w:sz="0" w:space="0" w:color="auto"/>
        <w:bottom w:val="none" w:sz="0" w:space="0" w:color="auto"/>
        <w:right w:val="none" w:sz="0" w:space="0" w:color="auto"/>
      </w:divBdr>
    </w:div>
    <w:div w:id="1808860043">
      <w:bodyDiv w:val="1"/>
      <w:marLeft w:val="0"/>
      <w:marRight w:val="0"/>
      <w:marTop w:val="0"/>
      <w:marBottom w:val="0"/>
      <w:divBdr>
        <w:top w:val="none" w:sz="0" w:space="0" w:color="auto"/>
        <w:left w:val="none" w:sz="0" w:space="0" w:color="auto"/>
        <w:bottom w:val="none" w:sz="0" w:space="0" w:color="auto"/>
        <w:right w:val="none" w:sz="0" w:space="0" w:color="auto"/>
      </w:divBdr>
      <w:divsChild>
        <w:div w:id="501436852">
          <w:marLeft w:val="0"/>
          <w:marRight w:val="0"/>
          <w:marTop w:val="0"/>
          <w:marBottom w:val="0"/>
          <w:divBdr>
            <w:top w:val="none" w:sz="0" w:space="0" w:color="auto"/>
            <w:left w:val="none" w:sz="0" w:space="0" w:color="auto"/>
            <w:bottom w:val="none" w:sz="0" w:space="0" w:color="auto"/>
            <w:right w:val="none" w:sz="0" w:space="0" w:color="auto"/>
          </w:divBdr>
        </w:div>
        <w:div w:id="2001036239">
          <w:marLeft w:val="0"/>
          <w:marRight w:val="0"/>
          <w:marTop w:val="0"/>
          <w:marBottom w:val="0"/>
          <w:divBdr>
            <w:top w:val="none" w:sz="0" w:space="0" w:color="auto"/>
            <w:left w:val="none" w:sz="0" w:space="0" w:color="auto"/>
            <w:bottom w:val="none" w:sz="0" w:space="0" w:color="auto"/>
            <w:right w:val="none" w:sz="0" w:space="0" w:color="auto"/>
          </w:divBdr>
        </w:div>
        <w:div w:id="724066593">
          <w:marLeft w:val="0"/>
          <w:marRight w:val="0"/>
          <w:marTop w:val="0"/>
          <w:marBottom w:val="0"/>
          <w:divBdr>
            <w:top w:val="none" w:sz="0" w:space="0" w:color="auto"/>
            <w:left w:val="none" w:sz="0" w:space="0" w:color="auto"/>
            <w:bottom w:val="none" w:sz="0" w:space="0" w:color="auto"/>
            <w:right w:val="none" w:sz="0" w:space="0" w:color="auto"/>
          </w:divBdr>
        </w:div>
        <w:div w:id="1638871539">
          <w:marLeft w:val="0"/>
          <w:marRight w:val="0"/>
          <w:marTop w:val="0"/>
          <w:marBottom w:val="0"/>
          <w:divBdr>
            <w:top w:val="none" w:sz="0" w:space="0" w:color="auto"/>
            <w:left w:val="none" w:sz="0" w:space="0" w:color="auto"/>
            <w:bottom w:val="none" w:sz="0" w:space="0" w:color="auto"/>
            <w:right w:val="none" w:sz="0" w:space="0" w:color="auto"/>
          </w:divBdr>
        </w:div>
        <w:div w:id="1354765607">
          <w:marLeft w:val="0"/>
          <w:marRight w:val="0"/>
          <w:marTop w:val="0"/>
          <w:marBottom w:val="0"/>
          <w:divBdr>
            <w:top w:val="none" w:sz="0" w:space="0" w:color="auto"/>
            <w:left w:val="none" w:sz="0" w:space="0" w:color="auto"/>
            <w:bottom w:val="none" w:sz="0" w:space="0" w:color="auto"/>
            <w:right w:val="none" w:sz="0" w:space="0" w:color="auto"/>
          </w:divBdr>
        </w:div>
        <w:div w:id="2022970708">
          <w:marLeft w:val="0"/>
          <w:marRight w:val="0"/>
          <w:marTop w:val="0"/>
          <w:marBottom w:val="0"/>
          <w:divBdr>
            <w:top w:val="none" w:sz="0" w:space="0" w:color="auto"/>
            <w:left w:val="none" w:sz="0" w:space="0" w:color="auto"/>
            <w:bottom w:val="none" w:sz="0" w:space="0" w:color="auto"/>
            <w:right w:val="none" w:sz="0" w:space="0" w:color="auto"/>
          </w:divBdr>
        </w:div>
        <w:div w:id="1477335456">
          <w:marLeft w:val="0"/>
          <w:marRight w:val="0"/>
          <w:marTop w:val="0"/>
          <w:marBottom w:val="0"/>
          <w:divBdr>
            <w:top w:val="none" w:sz="0" w:space="0" w:color="auto"/>
            <w:left w:val="none" w:sz="0" w:space="0" w:color="auto"/>
            <w:bottom w:val="none" w:sz="0" w:space="0" w:color="auto"/>
            <w:right w:val="none" w:sz="0" w:space="0" w:color="auto"/>
          </w:divBdr>
        </w:div>
      </w:divsChild>
    </w:div>
    <w:div w:id="1823279595">
      <w:bodyDiv w:val="1"/>
      <w:marLeft w:val="0"/>
      <w:marRight w:val="0"/>
      <w:marTop w:val="0"/>
      <w:marBottom w:val="0"/>
      <w:divBdr>
        <w:top w:val="none" w:sz="0" w:space="0" w:color="auto"/>
        <w:left w:val="none" w:sz="0" w:space="0" w:color="auto"/>
        <w:bottom w:val="none" w:sz="0" w:space="0" w:color="auto"/>
        <w:right w:val="none" w:sz="0" w:space="0" w:color="auto"/>
      </w:divBdr>
      <w:divsChild>
        <w:div w:id="497116505">
          <w:marLeft w:val="0"/>
          <w:marRight w:val="0"/>
          <w:marTop w:val="0"/>
          <w:marBottom w:val="0"/>
          <w:divBdr>
            <w:top w:val="none" w:sz="0" w:space="0" w:color="auto"/>
            <w:left w:val="none" w:sz="0" w:space="0" w:color="auto"/>
            <w:bottom w:val="none" w:sz="0" w:space="0" w:color="auto"/>
            <w:right w:val="none" w:sz="0" w:space="0" w:color="auto"/>
          </w:divBdr>
        </w:div>
        <w:div w:id="1022172263">
          <w:marLeft w:val="0"/>
          <w:marRight w:val="0"/>
          <w:marTop w:val="0"/>
          <w:marBottom w:val="0"/>
          <w:divBdr>
            <w:top w:val="none" w:sz="0" w:space="0" w:color="auto"/>
            <w:left w:val="none" w:sz="0" w:space="0" w:color="auto"/>
            <w:bottom w:val="none" w:sz="0" w:space="0" w:color="auto"/>
            <w:right w:val="none" w:sz="0" w:space="0" w:color="auto"/>
          </w:divBdr>
        </w:div>
        <w:div w:id="517236410">
          <w:marLeft w:val="0"/>
          <w:marRight w:val="0"/>
          <w:marTop w:val="0"/>
          <w:marBottom w:val="0"/>
          <w:divBdr>
            <w:top w:val="none" w:sz="0" w:space="0" w:color="auto"/>
            <w:left w:val="none" w:sz="0" w:space="0" w:color="auto"/>
            <w:bottom w:val="none" w:sz="0" w:space="0" w:color="auto"/>
            <w:right w:val="none" w:sz="0" w:space="0" w:color="auto"/>
          </w:divBdr>
        </w:div>
        <w:div w:id="622158589">
          <w:marLeft w:val="0"/>
          <w:marRight w:val="0"/>
          <w:marTop w:val="0"/>
          <w:marBottom w:val="0"/>
          <w:divBdr>
            <w:top w:val="none" w:sz="0" w:space="0" w:color="auto"/>
            <w:left w:val="none" w:sz="0" w:space="0" w:color="auto"/>
            <w:bottom w:val="none" w:sz="0" w:space="0" w:color="auto"/>
            <w:right w:val="none" w:sz="0" w:space="0" w:color="auto"/>
          </w:divBdr>
        </w:div>
        <w:div w:id="788158297">
          <w:marLeft w:val="0"/>
          <w:marRight w:val="0"/>
          <w:marTop w:val="0"/>
          <w:marBottom w:val="0"/>
          <w:divBdr>
            <w:top w:val="none" w:sz="0" w:space="0" w:color="auto"/>
            <w:left w:val="none" w:sz="0" w:space="0" w:color="auto"/>
            <w:bottom w:val="none" w:sz="0" w:space="0" w:color="auto"/>
            <w:right w:val="none" w:sz="0" w:space="0" w:color="auto"/>
          </w:divBdr>
        </w:div>
        <w:div w:id="21632850">
          <w:marLeft w:val="0"/>
          <w:marRight w:val="0"/>
          <w:marTop w:val="0"/>
          <w:marBottom w:val="0"/>
          <w:divBdr>
            <w:top w:val="none" w:sz="0" w:space="0" w:color="auto"/>
            <w:left w:val="none" w:sz="0" w:space="0" w:color="auto"/>
            <w:bottom w:val="none" w:sz="0" w:space="0" w:color="auto"/>
            <w:right w:val="none" w:sz="0" w:space="0" w:color="auto"/>
          </w:divBdr>
        </w:div>
        <w:div w:id="548030987">
          <w:marLeft w:val="0"/>
          <w:marRight w:val="0"/>
          <w:marTop w:val="0"/>
          <w:marBottom w:val="0"/>
          <w:divBdr>
            <w:top w:val="none" w:sz="0" w:space="0" w:color="auto"/>
            <w:left w:val="none" w:sz="0" w:space="0" w:color="auto"/>
            <w:bottom w:val="none" w:sz="0" w:space="0" w:color="auto"/>
            <w:right w:val="none" w:sz="0" w:space="0" w:color="auto"/>
          </w:divBdr>
        </w:div>
        <w:div w:id="424542493">
          <w:marLeft w:val="0"/>
          <w:marRight w:val="0"/>
          <w:marTop w:val="0"/>
          <w:marBottom w:val="0"/>
          <w:divBdr>
            <w:top w:val="none" w:sz="0" w:space="0" w:color="auto"/>
            <w:left w:val="none" w:sz="0" w:space="0" w:color="auto"/>
            <w:bottom w:val="none" w:sz="0" w:space="0" w:color="auto"/>
            <w:right w:val="none" w:sz="0" w:space="0" w:color="auto"/>
          </w:divBdr>
        </w:div>
        <w:div w:id="1004555407">
          <w:marLeft w:val="0"/>
          <w:marRight w:val="0"/>
          <w:marTop w:val="0"/>
          <w:marBottom w:val="0"/>
          <w:divBdr>
            <w:top w:val="none" w:sz="0" w:space="0" w:color="auto"/>
            <w:left w:val="none" w:sz="0" w:space="0" w:color="auto"/>
            <w:bottom w:val="none" w:sz="0" w:space="0" w:color="auto"/>
            <w:right w:val="none" w:sz="0" w:space="0" w:color="auto"/>
          </w:divBdr>
        </w:div>
        <w:div w:id="543181534">
          <w:marLeft w:val="0"/>
          <w:marRight w:val="0"/>
          <w:marTop w:val="0"/>
          <w:marBottom w:val="0"/>
          <w:divBdr>
            <w:top w:val="none" w:sz="0" w:space="0" w:color="auto"/>
            <w:left w:val="none" w:sz="0" w:space="0" w:color="auto"/>
            <w:bottom w:val="none" w:sz="0" w:space="0" w:color="auto"/>
            <w:right w:val="none" w:sz="0" w:space="0" w:color="auto"/>
          </w:divBdr>
        </w:div>
        <w:div w:id="1130782705">
          <w:marLeft w:val="0"/>
          <w:marRight w:val="0"/>
          <w:marTop w:val="0"/>
          <w:marBottom w:val="0"/>
          <w:divBdr>
            <w:top w:val="none" w:sz="0" w:space="0" w:color="auto"/>
            <w:left w:val="none" w:sz="0" w:space="0" w:color="auto"/>
            <w:bottom w:val="none" w:sz="0" w:space="0" w:color="auto"/>
            <w:right w:val="none" w:sz="0" w:space="0" w:color="auto"/>
          </w:divBdr>
        </w:div>
        <w:div w:id="853611661">
          <w:marLeft w:val="0"/>
          <w:marRight w:val="0"/>
          <w:marTop w:val="0"/>
          <w:marBottom w:val="0"/>
          <w:divBdr>
            <w:top w:val="none" w:sz="0" w:space="0" w:color="auto"/>
            <w:left w:val="none" w:sz="0" w:space="0" w:color="auto"/>
            <w:bottom w:val="none" w:sz="0" w:space="0" w:color="auto"/>
            <w:right w:val="none" w:sz="0" w:space="0" w:color="auto"/>
          </w:divBdr>
        </w:div>
        <w:div w:id="47268985">
          <w:marLeft w:val="0"/>
          <w:marRight w:val="0"/>
          <w:marTop w:val="0"/>
          <w:marBottom w:val="0"/>
          <w:divBdr>
            <w:top w:val="none" w:sz="0" w:space="0" w:color="auto"/>
            <w:left w:val="none" w:sz="0" w:space="0" w:color="auto"/>
            <w:bottom w:val="none" w:sz="0" w:space="0" w:color="auto"/>
            <w:right w:val="none" w:sz="0" w:space="0" w:color="auto"/>
          </w:divBdr>
        </w:div>
        <w:div w:id="1759401780">
          <w:marLeft w:val="0"/>
          <w:marRight w:val="0"/>
          <w:marTop w:val="0"/>
          <w:marBottom w:val="0"/>
          <w:divBdr>
            <w:top w:val="none" w:sz="0" w:space="0" w:color="auto"/>
            <w:left w:val="none" w:sz="0" w:space="0" w:color="auto"/>
            <w:bottom w:val="none" w:sz="0" w:space="0" w:color="auto"/>
            <w:right w:val="none" w:sz="0" w:space="0" w:color="auto"/>
          </w:divBdr>
        </w:div>
        <w:div w:id="282659449">
          <w:marLeft w:val="0"/>
          <w:marRight w:val="0"/>
          <w:marTop w:val="0"/>
          <w:marBottom w:val="0"/>
          <w:divBdr>
            <w:top w:val="none" w:sz="0" w:space="0" w:color="auto"/>
            <w:left w:val="none" w:sz="0" w:space="0" w:color="auto"/>
            <w:bottom w:val="none" w:sz="0" w:space="0" w:color="auto"/>
            <w:right w:val="none" w:sz="0" w:space="0" w:color="auto"/>
          </w:divBdr>
        </w:div>
        <w:div w:id="1538351543">
          <w:marLeft w:val="0"/>
          <w:marRight w:val="0"/>
          <w:marTop w:val="0"/>
          <w:marBottom w:val="0"/>
          <w:divBdr>
            <w:top w:val="none" w:sz="0" w:space="0" w:color="auto"/>
            <w:left w:val="none" w:sz="0" w:space="0" w:color="auto"/>
            <w:bottom w:val="none" w:sz="0" w:space="0" w:color="auto"/>
            <w:right w:val="none" w:sz="0" w:space="0" w:color="auto"/>
          </w:divBdr>
        </w:div>
        <w:div w:id="1318338736">
          <w:marLeft w:val="0"/>
          <w:marRight w:val="0"/>
          <w:marTop w:val="0"/>
          <w:marBottom w:val="0"/>
          <w:divBdr>
            <w:top w:val="none" w:sz="0" w:space="0" w:color="auto"/>
            <w:left w:val="none" w:sz="0" w:space="0" w:color="auto"/>
            <w:bottom w:val="none" w:sz="0" w:space="0" w:color="auto"/>
            <w:right w:val="none" w:sz="0" w:space="0" w:color="auto"/>
          </w:divBdr>
        </w:div>
        <w:div w:id="1040476750">
          <w:marLeft w:val="0"/>
          <w:marRight w:val="0"/>
          <w:marTop w:val="0"/>
          <w:marBottom w:val="0"/>
          <w:divBdr>
            <w:top w:val="none" w:sz="0" w:space="0" w:color="auto"/>
            <w:left w:val="none" w:sz="0" w:space="0" w:color="auto"/>
            <w:bottom w:val="none" w:sz="0" w:space="0" w:color="auto"/>
            <w:right w:val="none" w:sz="0" w:space="0" w:color="auto"/>
          </w:divBdr>
        </w:div>
      </w:divsChild>
    </w:div>
    <w:div w:id="1946157956">
      <w:bodyDiv w:val="1"/>
      <w:marLeft w:val="0"/>
      <w:marRight w:val="0"/>
      <w:marTop w:val="0"/>
      <w:marBottom w:val="0"/>
      <w:divBdr>
        <w:top w:val="none" w:sz="0" w:space="0" w:color="auto"/>
        <w:left w:val="none" w:sz="0" w:space="0" w:color="auto"/>
        <w:bottom w:val="none" w:sz="0" w:space="0" w:color="auto"/>
        <w:right w:val="none" w:sz="0" w:space="0" w:color="auto"/>
      </w:divBdr>
      <w:divsChild>
        <w:div w:id="216287121">
          <w:marLeft w:val="0"/>
          <w:marRight w:val="0"/>
          <w:marTop w:val="0"/>
          <w:marBottom w:val="0"/>
          <w:divBdr>
            <w:top w:val="none" w:sz="0" w:space="0" w:color="auto"/>
            <w:left w:val="none" w:sz="0" w:space="0" w:color="auto"/>
            <w:bottom w:val="none" w:sz="0" w:space="0" w:color="auto"/>
            <w:right w:val="none" w:sz="0" w:space="0" w:color="auto"/>
          </w:divBdr>
        </w:div>
        <w:div w:id="737675111">
          <w:marLeft w:val="0"/>
          <w:marRight w:val="0"/>
          <w:marTop w:val="0"/>
          <w:marBottom w:val="0"/>
          <w:divBdr>
            <w:top w:val="none" w:sz="0" w:space="0" w:color="auto"/>
            <w:left w:val="none" w:sz="0" w:space="0" w:color="auto"/>
            <w:bottom w:val="none" w:sz="0" w:space="0" w:color="auto"/>
            <w:right w:val="none" w:sz="0" w:space="0" w:color="auto"/>
          </w:divBdr>
        </w:div>
      </w:divsChild>
    </w:div>
    <w:div w:id="1977295368">
      <w:bodyDiv w:val="1"/>
      <w:marLeft w:val="0"/>
      <w:marRight w:val="0"/>
      <w:marTop w:val="0"/>
      <w:marBottom w:val="0"/>
      <w:divBdr>
        <w:top w:val="none" w:sz="0" w:space="0" w:color="auto"/>
        <w:left w:val="none" w:sz="0" w:space="0" w:color="auto"/>
        <w:bottom w:val="none" w:sz="0" w:space="0" w:color="auto"/>
        <w:right w:val="none" w:sz="0" w:space="0" w:color="auto"/>
      </w:divBdr>
      <w:divsChild>
        <w:div w:id="1483546299">
          <w:marLeft w:val="0"/>
          <w:marRight w:val="0"/>
          <w:marTop w:val="0"/>
          <w:marBottom w:val="0"/>
          <w:divBdr>
            <w:top w:val="none" w:sz="0" w:space="0" w:color="auto"/>
            <w:left w:val="none" w:sz="0" w:space="0" w:color="auto"/>
            <w:bottom w:val="none" w:sz="0" w:space="0" w:color="auto"/>
            <w:right w:val="none" w:sz="0" w:space="0" w:color="auto"/>
          </w:divBdr>
        </w:div>
        <w:div w:id="1924335577">
          <w:marLeft w:val="0"/>
          <w:marRight w:val="0"/>
          <w:marTop w:val="0"/>
          <w:marBottom w:val="0"/>
          <w:divBdr>
            <w:top w:val="none" w:sz="0" w:space="0" w:color="auto"/>
            <w:left w:val="none" w:sz="0" w:space="0" w:color="auto"/>
            <w:bottom w:val="none" w:sz="0" w:space="0" w:color="auto"/>
            <w:right w:val="none" w:sz="0" w:space="0" w:color="auto"/>
          </w:divBdr>
        </w:div>
        <w:div w:id="595479487">
          <w:marLeft w:val="0"/>
          <w:marRight w:val="0"/>
          <w:marTop w:val="0"/>
          <w:marBottom w:val="0"/>
          <w:divBdr>
            <w:top w:val="none" w:sz="0" w:space="0" w:color="auto"/>
            <w:left w:val="none" w:sz="0" w:space="0" w:color="auto"/>
            <w:bottom w:val="none" w:sz="0" w:space="0" w:color="auto"/>
            <w:right w:val="none" w:sz="0" w:space="0" w:color="auto"/>
          </w:divBdr>
        </w:div>
        <w:div w:id="2114393430">
          <w:marLeft w:val="0"/>
          <w:marRight w:val="0"/>
          <w:marTop w:val="0"/>
          <w:marBottom w:val="0"/>
          <w:divBdr>
            <w:top w:val="none" w:sz="0" w:space="0" w:color="auto"/>
            <w:left w:val="none" w:sz="0" w:space="0" w:color="auto"/>
            <w:bottom w:val="none" w:sz="0" w:space="0" w:color="auto"/>
            <w:right w:val="none" w:sz="0" w:space="0" w:color="auto"/>
          </w:divBdr>
        </w:div>
        <w:div w:id="222759903">
          <w:marLeft w:val="0"/>
          <w:marRight w:val="0"/>
          <w:marTop w:val="0"/>
          <w:marBottom w:val="0"/>
          <w:divBdr>
            <w:top w:val="none" w:sz="0" w:space="0" w:color="auto"/>
            <w:left w:val="none" w:sz="0" w:space="0" w:color="auto"/>
            <w:bottom w:val="none" w:sz="0" w:space="0" w:color="auto"/>
            <w:right w:val="none" w:sz="0" w:space="0" w:color="auto"/>
          </w:divBdr>
        </w:div>
        <w:div w:id="1912037943">
          <w:marLeft w:val="0"/>
          <w:marRight w:val="0"/>
          <w:marTop w:val="0"/>
          <w:marBottom w:val="0"/>
          <w:divBdr>
            <w:top w:val="none" w:sz="0" w:space="0" w:color="auto"/>
            <w:left w:val="none" w:sz="0" w:space="0" w:color="auto"/>
            <w:bottom w:val="none" w:sz="0" w:space="0" w:color="auto"/>
            <w:right w:val="none" w:sz="0" w:space="0" w:color="auto"/>
          </w:divBdr>
        </w:div>
        <w:div w:id="1804344917">
          <w:marLeft w:val="0"/>
          <w:marRight w:val="0"/>
          <w:marTop w:val="0"/>
          <w:marBottom w:val="0"/>
          <w:divBdr>
            <w:top w:val="none" w:sz="0" w:space="0" w:color="auto"/>
            <w:left w:val="none" w:sz="0" w:space="0" w:color="auto"/>
            <w:bottom w:val="none" w:sz="0" w:space="0" w:color="auto"/>
            <w:right w:val="none" w:sz="0" w:space="0" w:color="auto"/>
          </w:divBdr>
        </w:div>
        <w:div w:id="882137864">
          <w:marLeft w:val="0"/>
          <w:marRight w:val="0"/>
          <w:marTop w:val="0"/>
          <w:marBottom w:val="0"/>
          <w:divBdr>
            <w:top w:val="none" w:sz="0" w:space="0" w:color="auto"/>
            <w:left w:val="none" w:sz="0" w:space="0" w:color="auto"/>
            <w:bottom w:val="none" w:sz="0" w:space="0" w:color="auto"/>
            <w:right w:val="none" w:sz="0" w:space="0" w:color="auto"/>
          </w:divBdr>
        </w:div>
        <w:div w:id="1602224438">
          <w:marLeft w:val="0"/>
          <w:marRight w:val="0"/>
          <w:marTop w:val="0"/>
          <w:marBottom w:val="0"/>
          <w:divBdr>
            <w:top w:val="none" w:sz="0" w:space="0" w:color="auto"/>
            <w:left w:val="none" w:sz="0" w:space="0" w:color="auto"/>
            <w:bottom w:val="none" w:sz="0" w:space="0" w:color="auto"/>
            <w:right w:val="none" w:sz="0" w:space="0" w:color="auto"/>
          </w:divBdr>
        </w:div>
        <w:div w:id="179663513">
          <w:marLeft w:val="0"/>
          <w:marRight w:val="0"/>
          <w:marTop w:val="0"/>
          <w:marBottom w:val="0"/>
          <w:divBdr>
            <w:top w:val="none" w:sz="0" w:space="0" w:color="auto"/>
            <w:left w:val="none" w:sz="0" w:space="0" w:color="auto"/>
            <w:bottom w:val="none" w:sz="0" w:space="0" w:color="auto"/>
            <w:right w:val="none" w:sz="0" w:space="0" w:color="auto"/>
          </w:divBdr>
        </w:div>
        <w:div w:id="191696858">
          <w:marLeft w:val="0"/>
          <w:marRight w:val="0"/>
          <w:marTop w:val="0"/>
          <w:marBottom w:val="0"/>
          <w:divBdr>
            <w:top w:val="none" w:sz="0" w:space="0" w:color="auto"/>
            <w:left w:val="none" w:sz="0" w:space="0" w:color="auto"/>
            <w:bottom w:val="none" w:sz="0" w:space="0" w:color="auto"/>
            <w:right w:val="none" w:sz="0" w:space="0" w:color="auto"/>
          </w:divBdr>
        </w:div>
        <w:div w:id="532303150">
          <w:marLeft w:val="0"/>
          <w:marRight w:val="0"/>
          <w:marTop w:val="0"/>
          <w:marBottom w:val="0"/>
          <w:divBdr>
            <w:top w:val="none" w:sz="0" w:space="0" w:color="auto"/>
            <w:left w:val="none" w:sz="0" w:space="0" w:color="auto"/>
            <w:bottom w:val="none" w:sz="0" w:space="0" w:color="auto"/>
            <w:right w:val="none" w:sz="0" w:space="0" w:color="auto"/>
          </w:divBdr>
        </w:div>
        <w:div w:id="17120200">
          <w:marLeft w:val="0"/>
          <w:marRight w:val="0"/>
          <w:marTop w:val="0"/>
          <w:marBottom w:val="0"/>
          <w:divBdr>
            <w:top w:val="none" w:sz="0" w:space="0" w:color="auto"/>
            <w:left w:val="none" w:sz="0" w:space="0" w:color="auto"/>
            <w:bottom w:val="none" w:sz="0" w:space="0" w:color="auto"/>
            <w:right w:val="none" w:sz="0" w:space="0" w:color="auto"/>
          </w:divBdr>
        </w:div>
        <w:div w:id="2069069117">
          <w:marLeft w:val="0"/>
          <w:marRight w:val="0"/>
          <w:marTop w:val="0"/>
          <w:marBottom w:val="0"/>
          <w:divBdr>
            <w:top w:val="none" w:sz="0" w:space="0" w:color="auto"/>
            <w:left w:val="none" w:sz="0" w:space="0" w:color="auto"/>
            <w:bottom w:val="none" w:sz="0" w:space="0" w:color="auto"/>
            <w:right w:val="none" w:sz="0" w:space="0" w:color="auto"/>
          </w:divBdr>
        </w:div>
        <w:div w:id="1091505446">
          <w:marLeft w:val="0"/>
          <w:marRight w:val="0"/>
          <w:marTop w:val="0"/>
          <w:marBottom w:val="0"/>
          <w:divBdr>
            <w:top w:val="none" w:sz="0" w:space="0" w:color="auto"/>
            <w:left w:val="none" w:sz="0" w:space="0" w:color="auto"/>
            <w:bottom w:val="none" w:sz="0" w:space="0" w:color="auto"/>
            <w:right w:val="none" w:sz="0" w:space="0" w:color="auto"/>
          </w:divBdr>
        </w:div>
      </w:divsChild>
    </w:div>
    <w:div w:id="1984503499">
      <w:bodyDiv w:val="1"/>
      <w:marLeft w:val="0"/>
      <w:marRight w:val="0"/>
      <w:marTop w:val="0"/>
      <w:marBottom w:val="0"/>
      <w:divBdr>
        <w:top w:val="none" w:sz="0" w:space="0" w:color="auto"/>
        <w:left w:val="none" w:sz="0" w:space="0" w:color="auto"/>
        <w:bottom w:val="none" w:sz="0" w:space="0" w:color="auto"/>
        <w:right w:val="none" w:sz="0" w:space="0" w:color="auto"/>
      </w:divBdr>
    </w:div>
    <w:div w:id="1984850983">
      <w:bodyDiv w:val="1"/>
      <w:marLeft w:val="0"/>
      <w:marRight w:val="0"/>
      <w:marTop w:val="0"/>
      <w:marBottom w:val="0"/>
      <w:divBdr>
        <w:top w:val="none" w:sz="0" w:space="0" w:color="auto"/>
        <w:left w:val="none" w:sz="0" w:space="0" w:color="auto"/>
        <w:bottom w:val="none" w:sz="0" w:space="0" w:color="auto"/>
        <w:right w:val="none" w:sz="0" w:space="0" w:color="auto"/>
      </w:divBdr>
      <w:divsChild>
        <w:div w:id="1074862824">
          <w:marLeft w:val="0"/>
          <w:marRight w:val="0"/>
          <w:marTop w:val="0"/>
          <w:marBottom w:val="0"/>
          <w:divBdr>
            <w:top w:val="none" w:sz="0" w:space="0" w:color="auto"/>
            <w:left w:val="none" w:sz="0" w:space="0" w:color="auto"/>
            <w:bottom w:val="none" w:sz="0" w:space="0" w:color="auto"/>
            <w:right w:val="none" w:sz="0" w:space="0" w:color="auto"/>
          </w:divBdr>
        </w:div>
        <w:div w:id="859659075">
          <w:marLeft w:val="0"/>
          <w:marRight w:val="0"/>
          <w:marTop w:val="0"/>
          <w:marBottom w:val="0"/>
          <w:divBdr>
            <w:top w:val="none" w:sz="0" w:space="0" w:color="auto"/>
            <w:left w:val="none" w:sz="0" w:space="0" w:color="auto"/>
            <w:bottom w:val="none" w:sz="0" w:space="0" w:color="auto"/>
            <w:right w:val="none" w:sz="0" w:space="0" w:color="auto"/>
          </w:divBdr>
        </w:div>
        <w:div w:id="788010672">
          <w:marLeft w:val="0"/>
          <w:marRight w:val="0"/>
          <w:marTop w:val="0"/>
          <w:marBottom w:val="0"/>
          <w:divBdr>
            <w:top w:val="none" w:sz="0" w:space="0" w:color="auto"/>
            <w:left w:val="none" w:sz="0" w:space="0" w:color="auto"/>
            <w:bottom w:val="none" w:sz="0" w:space="0" w:color="auto"/>
            <w:right w:val="none" w:sz="0" w:space="0" w:color="auto"/>
          </w:divBdr>
        </w:div>
      </w:divsChild>
    </w:div>
    <w:div w:id="2027095455">
      <w:bodyDiv w:val="1"/>
      <w:marLeft w:val="0"/>
      <w:marRight w:val="0"/>
      <w:marTop w:val="0"/>
      <w:marBottom w:val="0"/>
      <w:divBdr>
        <w:top w:val="none" w:sz="0" w:space="0" w:color="auto"/>
        <w:left w:val="none" w:sz="0" w:space="0" w:color="auto"/>
        <w:bottom w:val="none" w:sz="0" w:space="0" w:color="auto"/>
        <w:right w:val="none" w:sz="0" w:space="0" w:color="auto"/>
      </w:divBdr>
      <w:divsChild>
        <w:div w:id="1154417826">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 w:id="891037435">
              <w:marLeft w:val="0"/>
              <w:marRight w:val="0"/>
              <w:marTop w:val="0"/>
              <w:marBottom w:val="0"/>
              <w:divBdr>
                <w:top w:val="none" w:sz="0" w:space="0" w:color="auto"/>
                <w:left w:val="none" w:sz="0" w:space="0" w:color="auto"/>
                <w:bottom w:val="none" w:sz="0" w:space="0" w:color="auto"/>
                <w:right w:val="none" w:sz="0" w:space="0" w:color="auto"/>
              </w:divBdr>
            </w:div>
            <w:div w:id="26495691">
              <w:marLeft w:val="0"/>
              <w:marRight w:val="0"/>
              <w:marTop w:val="0"/>
              <w:marBottom w:val="0"/>
              <w:divBdr>
                <w:top w:val="none" w:sz="0" w:space="0" w:color="auto"/>
                <w:left w:val="none" w:sz="0" w:space="0" w:color="auto"/>
                <w:bottom w:val="none" w:sz="0" w:space="0" w:color="auto"/>
                <w:right w:val="none" w:sz="0" w:space="0" w:color="auto"/>
              </w:divBdr>
            </w:div>
            <w:div w:id="189338994">
              <w:marLeft w:val="0"/>
              <w:marRight w:val="0"/>
              <w:marTop w:val="0"/>
              <w:marBottom w:val="0"/>
              <w:divBdr>
                <w:top w:val="none" w:sz="0" w:space="0" w:color="auto"/>
                <w:left w:val="none" w:sz="0" w:space="0" w:color="auto"/>
                <w:bottom w:val="none" w:sz="0" w:space="0" w:color="auto"/>
                <w:right w:val="none" w:sz="0" w:space="0" w:color="auto"/>
              </w:divBdr>
            </w:div>
          </w:divsChild>
        </w:div>
        <w:div w:id="1142504842">
          <w:marLeft w:val="0"/>
          <w:marRight w:val="0"/>
          <w:marTop w:val="0"/>
          <w:marBottom w:val="0"/>
          <w:divBdr>
            <w:top w:val="none" w:sz="0" w:space="0" w:color="auto"/>
            <w:left w:val="none" w:sz="0" w:space="0" w:color="auto"/>
            <w:bottom w:val="none" w:sz="0" w:space="0" w:color="auto"/>
            <w:right w:val="none" w:sz="0" w:space="0" w:color="auto"/>
          </w:divBdr>
        </w:div>
        <w:div w:id="2038965596">
          <w:marLeft w:val="0"/>
          <w:marRight w:val="0"/>
          <w:marTop w:val="0"/>
          <w:marBottom w:val="0"/>
          <w:divBdr>
            <w:top w:val="none" w:sz="0" w:space="0" w:color="auto"/>
            <w:left w:val="none" w:sz="0" w:space="0" w:color="auto"/>
            <w:bottom w:val="none" w:sz="0" w:space="0" w:color="auto"/>
            <w:right w:val="none" w:sz="0" w:space="0" w:color="auto"/>
          </w:divBdr>
        </w:div>
        <w:div w:id="1469736325">
          <w:marLeft w:val="0"/>
          <w:marRight w:val="0"/>
          <w:marTop w:val="0"/>
          <w:marBottom w:val="0"/>
          <w:divBdr>
            <w:top w:val="none" w:sz="0" w:space="0" w:color="auto"/>
            <w:left w:val="none" w:sz="0" w:space="0" w:color="auto"/>
            <w:bottom w:val="none" w:sz="0" w:space="0" w:color="auto"/>
            <w:right w:val="none" w:sz="0" w:space="0" w:color="auto"/>
          </w:divBdr>
        </w:div>
        <w:div w:id="1434210451">
          <w:marLeft w:val="0"/>
          <w:marRight w:val="0"/>
          <w:marTop w:val="0"/>
          <w:marBottom w:val="0"/>
          <w:divBdr>
            <w:top w:val="none" w:sz="0" w:space="0" w:color="auto"/>
            <w:left w:val="none" w:sz="0" w:space="0" w:color="auto"/>
            <w:bottom w:val="none" w:sz="0" w:space="0" w:color="auto"/>
            <w:right w:val="none" w:sz="0" w:space="0" w:color="auto"/>
          </w:divBdr>
        </w:div>
        <w:div w:id="619579004">
          <w:marLeft w:val="0"/>
          <w:marRight w:val="0"/>
          <w:marTop w:val="0"/>
          <w:marBottom w:val="0"/>
          <w:divBdr>
            <w:top w:val="none" w:sz="0" w:space="0" w:color="auto"/>
            <w:left w:val="none" w:sz="0" w:space="0" w:color="auto"/>
            <w:bottom w:val="none" w:sz="0" w:space="0" w:color="auto"/>
            <w:right w:val="none" w:sz="0" w:space="0" w:color="auto"/>
          </w:divBdr>
        </w:div>
        <w:div w:id="1585257728">
          <w:marLeft w:val="0"/>
          <w:marRight w:val="0"/>
          <w:marTop w:val="0"/>
          <w:marBottom w:val="0"/>
          <w:divBdr>
            <w:top w:val="none" w:sz="0" w:space="0" w:color="auto"/>
            <w:left w:val="none" w:sz="0" w:space="0" w:color="auto"/>
            <w:bottom w:val="none" w:sz="0" w:space="0" w:color="auto"/>
            <w:right w:val="none" w:sz="0" w:space="0" w:color="auto"/>
          </w:divBdr>
          <w:divsChild>
            <w:div w:id="1247422821">
              <w:marLeft w:val="0"/>
              <w:marRight w:val="0"/>
              <w:marTop w:val="0"/>
              <w:marBottom w:val="0"/>
              <w:divBdr>
                <w:top w:val="none" w:sz="0" w:space="0" w:color="auto"/>
                <w:left w:val="none" w:sz="0" w:space="0" w:color="auto"/>
                <w:bottom w:val="none" w:sz="0" w:space="0" w:color="auto"/>
                <w:right w:val="none" w:sz="0" w:space="0" w:color="auto"/>
              </w:divBdr>
            </w:div>
            <w:div w:id="1340232211">
              <w:marLeft w:val="0"/>
              <w:marRight w:val="0"/>
              <w:marTop w:val="0"/>
              <w:marBottom w:val="0"/>
              <w:divBdr>
                <w:top w:val="none" w:sz="0" w:space="0" w:color="auto"/>
                <w:left w:val="none" w:sz="0" w:space="0" w:color="auto"/>
                <w:bottom w:val="none" w:sz="0" w:space="0" w:color="auto"/>
                <w:right w:val="none" w:sz="0" w:space="0" w:color="auto"/>
              </w:divBdr>
            </w:div>
            <w:div w:id="1183711513">
              <w:marLeft w:val="0"/>
              <w:marRight w:val="0"/>
              <w:marTop w:val="0"/>
              <w:marBottom w:val="0"/>
              <w:divBdr>
                <w:top w:val="none" w:sz="0" w:space="0" w:color="auto"/>
                <w:left w:val="none" w:sz="0" w:space="0" w:color="auto"/>
                <w:bottom w:val="none" w:sz="0" w:space="0" w:color="auto"/>
                <w:right w:val="none" w:sz="0" w:space="0" w:color="auto"/>
              </w:divBdr>
            </w:div>
            <w:div w:id="549074032">
              <w:marLeft w:val="0"/>
              <w:marRight w:val="0"/>
              <w:marTop w:val="0"/>
              <w:marBottom w:val="0"/>
              <w:divBdr>
                <w:top w:val="none" w:sz="0" w:space="0" w:color="auto"/>
                <w:left w:val="none" w:sz="0" w:space="0" w:color="auto"/>
                <w:bottom w:val="none" w:sz="0" w:space="0" w:color="auto"/>
                <w:right w:val="none" w:sz="0" w:space="0" w:color="auto"/>
              </w:divBdr>
            </w:div>
            <w:div w:id="1290741598">
              <w:marLeft w:val="0"/>
              <w:marRight w:val="0"/>
              <w:marTop w:val="0"/>
              <w:marBottom w:val="0"/>
              <w:divBdr>
                <w:top w:val="none" w:sz="0" w:space="0" w:color="auto"/>
                <w:left w:val="none" w:sz="0" w:space="0" w:color="auto"/>
                <w:bottom w:val="none" w:sz="0" w:space="0" w:color="auto"/>
                <w:right w:val="none" w:sz="0" w:space="0" w:color="auto"/>
              </w:divBdr>
            </w:div>
          </w:divsChild>
        </w:div>
        <w:div w:id="502280739">
          <w:marLeft w:val="0"/>
          <w:marRight w:val="0"/>
          <w:marTop w:val="0"/>
          <w:marBottom w:val="0"/>
          <w:divBdr>
            <w:top w:val="none" w:sz="0" w:space="0" w:color="auto"/>
            <w:left w:val="none" w:sz="0" w:space="0" w:color="auto"/>
            <w:bottom w:val="none" w:sz="0" w:space="0" w:color="auto"/>
            <w:right w:val="none" w:sz="0" w:space="0" w:color="auto"/>
          </w:divBdr>
        </w:div>
        <w:div w:id="1979144030">
          <w:marLeft w:val="0"/>
          <w:marRight w:val="0"/>
          <w:marTop w:val="0"/>
          <w:marBottom w:val="0"/>
          <w:divBdr>
            <w:top w:val="none" w:sz="0" w:space="0" w:color="auto"/>
            <w:left w:val="none" w:sz="0" w:space="0" w:color="auto"/>
            <w:bottom w:val="none" w:sz="0" w:space="0" w:color="auto"/>
            <w:right w:val="none" w:sz="0" w:space="0" w:color="auto"/>
          </w:divBdr>
        </w:div>
        <w:div w:id="1714962038">
          <w:marLeft w:val="0"/>
          <w:marRight w:val="0"/>
          <w:marTop w:val="0"/>
          <w:marBottom w:val="0"/>
          <w:divBdr>
            <w:top w:val="none" w:sz="0" w:space="0" w:color="auto"/>
            <w:left w:val="none" w:sz="0" w:space="0" w:color="auto"/>
            <w:bottom w:val="none" w:sz="0" w:space="0" w:color="auto"/>
            <w:right w:val="none" w:sz="0" w:space="0" w:color="auto"/>
          </w:divBdr>
        </w:div>
        <w:div w:id="1212418806">
          <w:marLeft w:val="0"/>
          <w:marRight w:val="0"/>
          <w:marTop w:val="0"/>
          <w:marBottom w:val="0"/>
          <w:divBdr>
            <w:top w:val="none" w:sz="0" w:space="0" w:color="auto"/>
            <w:left w:val="none" w:sz="0" w:space="0" w:color="auto"/>
            <w:bottom w:val="none" w:sz="0" w:space="0" w:color="auto"/>
            <w:right w:val="none" w:sz="0" w:space="0" w:color="auto"/>
          </w:divBdr>
        </w:div>
        <w:div w:id="310404362">
          <w:marLeft w:val="0"/>
          <w:marRight w:val="0"/>
          <w:marTop w:val="0"/>
          <w:marBottom w:val="0"/>
          <w:divBdr>
            <w:top w:val="none" w:sz="0" w:space="0" w:color="auto"/>
            <w:left w:val="none" w:sz="0" w:space="0" w:color="auto"/>
            <w:bottom w:val="none" w:sz="0" w:space="0" w:color="auto"/>
            <w:right w:val="none" w:sz="0" w:space="0" w:color="auto"/>
          </w:divBdr>
        </w:div>
        <w:div w:id="1378166480">
          <w:marLeft w:val="0"/>
          <w:marRight w:val="0"/>
          <w:marTop w:val="0"/>
          <w:marBottom w:val="0"/>
          <w:divBdr>
            <w:top w:val="none" w:sz="0" w:space="0" w:color="auto"/>
            <w:left w:val="none" w:sz="0" w:space="0" w:color="auto"/>
            <w:bottom w:val="none" w:sz="0" w:space="0" w:color="auto"/>
            <w:right w:val="none" w:sz="0" w:space="0" w:color="auto"/>
          </w:divBdr>
        </w:div>
        <w:div w:id="263921207">
          <w:marLeft w:val="0"/>
          <w:marRight w:val="0"/>
          <w:marTop w:val="0"/>
          <w:marBottom w:val="0"/>
          <w:divBdr>
            <w:top w:val="none" w:sz="0" w:space="0" w:color="auto"/>
            <w:left w:val="none" w:sz="0" w:space="0" w:color="auto"/>
            <w:bottom w:val="none" w:sz="0" w:space="0" w:color="auto"/>
            <w:right w:val="none" w:sz="0" w:space="0" w:color="auto"/>
          </w:divBdr>
        </w:div>
        <w:div w:id="990988159">
          <w:marLeft w:val="0"/>
          <w:marRight w:val="0"/>
          <w:marTop w:val="0"/>
          <w:marBottom w:val="0"/>
          <w:divBdr>
            <w:top w:val="none" w:sz="0" w:space="0" w:color="auto"/>
            <w:left w:val="none" w:sz="0" w:space="0" w:color="auto"/>
            <w:bottom w:val="none" w:sz="0" w:space="0" w:color="auto"/>
            <w:right w:val="none" w:sz="0" w:space="0" w:color="auto"/>
          </w:divBdr>
        </w:div>
        <w:div w:id="2029678054">
          <w:marLeft w:val="0"/>
          <w:marRight w:val="0"/>
          <w:marTop w:val="0"/>
          <w:marBottom w:val="0"/>
          <w:divBdr>
            <w:top w:val="none" w:sz="0" w:space="0" w:color="auto"/>
            <w:left w:val="none" w:sz="0" w:space="0" w:color="auto"/>
            <w:bottom w:val="none" w:sz="0" w:space="0" w:color="auto"/>
            <w:right w:val="none" w:sz="0" w:space="0" w:color="auto"/>
          </w:divBdr>
        </w:div>
        <w:div w:id="797989230">
          <w:marLeft w:val="0"/>
          <w:marRight w:val="0"/>
          <w:marTop w:val="0"/>
          <w:marBottom w:val="0"/>
          <w:divBdr>
            <w:top w:val="none" w:sz="0" w:space="0" w:color="auto"/>
            <w:left w:val="none" w:sz="0" w:space="0" w:color="auto"/>
            <w:bottom w:val="none" w:sz="0" w:space="0" w:color="auto"/>
            <w:right w:val="none" w:sz="0" w:space="0" w:color="auto"/>
          </w:divBdr>
        </w:div>
        <w:div w:id="77870567">
          <w:marLeft w:val="0"/>
          <w:marRight w:val="0"/>
          <w:marTop w:val="0"/>
          <w:marBottom w:val="0"/>
          <w:divBdr>
            <w:top w:val="none" w:sz="0" w:space="0" w:color="auto"/>
            <w:left w:val="none" w:sz="0" w:space="0" w:color="auto"/>
            <w:bottom w:val="none" w:sz="0" w:space="0" w:color="auto"/>
            <w:right w:val="none" w:sz="0" w:space="0" w:color="auto"/>
          </w:divBdr>
        </w:div>
      </w:divsChild>
    </w:div>
    <w:div w:id="2055230078">
      <w:bodyDiv w:val="1"/>
      <w:marLeft w:val="0"/>
      <w:marRight w:val="0"/>
      <w:marTop w:val="0"/>
      <w:marBottom w:val="0"/>
      <w:divBdr>
        <w:top w:val="none" w:sz="0" w:space="0" w:color="auto"/>
        <w:left w:val="none" w:sz="0" w:space="0" w:color="auto"/>
        <w:bottom w:val="none" w:sz="0" w:space="0" w:color="auto"/>
        <w:right w:val="none" w:sz="0" w:space="0" w:color="auto"/>
      </w:divBdr>
      <w:divsChild>
        <w:div w:id="709840354">
          <w:marLeft w:val="0"/>
          <w:marRight w:val="0"/>
          <w:marTop w:val="0"/>
          <w:marBottom w:val="0"/>
          <w:divBdr>
            <w:top w:val="none" w:sz="0" w:space="0" w:color="auto"/>
            <w:left w:val="none" w:sz="0" w:space="0" w:color="auto"/>
            <w:bottom w:val="none" w:sz="0" w:space="0" w:color="auto"/>
            <w:right w:val="none" w:sz="0" w:space="0" w:color="auto"/>
          </w:divBdr>
        </w:div>
        <w:div w:id="27686244">
          <w:marLeft w:val="0"/>
          <w:marRight w:val="0"/>
          <w:marTop w:val="0"/>
          <w:marBottom w:val="0"/>
          <w:divBdr>
            <w:top w:val="none" w:sz="0" w:space="0" w:color="auto"/>
            <w:left w:val="none" w:sz="0" w:space="0" w:color="auto"/>
            <w:bottom w:val="none" w:sz="0" w:space="0" w:color="auto"/>
            <w:right w:val="none" w:sz="0" w:space="0" w:color="auto"/>
          </w:divBdr>
        </w:div>
        <w:div w:id="832525542">
          <w:marLeft w:val="0"/>
          <w:marRight w:val="0"/>
          <w:marTop w:val="0"/>
          <w:marBottom w:val="0"/>
          <w:divBdr>
            <w:top w:val="none" w:sz="0" w:space="0" w:color="auto"/>
            <w:left w:val="none" w:sz="0" w:space="0" w:color="auto"/>
            <w:bottom w:val="none" w:sz="0" w:space="0" w:color="auto"/>
            <w:right w:val="none" w:sz="0" w:space="0" w:color="auto"/>
          </w:divBdr>
        </w:div>
        <w:div w:id="554661430">
          <w:marLeft w:val="0"/>
          <w:marRight w:val="0"/>
          <w:marTop w:val="0"/>
          <w:marBottom w:val="0"/>
          <w:divBdr>
            <w:top w:val="none" w:sz="0" w:space="0" w:color="auto"/>
            <w:left w:val="none" w:sz="0" w:space="0" w:color="auto"/>
            <w:bottom w:val="none" w:sz="0" w:space="0" w:color="auto"/>
            <w:right w:val="none" w:sz="0" w:space="0" w:color="auto"/>
          </w:divBdr>
        </w:div>
        <w:div w:id="339311146">
          <w:marLeft w:val="0"/>
          <w:marRight w:val="0"/>
          <w:marTop w:val="0"/>
          <w:marBottom w:val="0"/>
          <w:divBdr>
            <w:top w:val="none" w:sz="0" w:space="0" w:color="auto"/>
            <w:left w:val="none" w:sz="0" w:space="0" w:color="auto"/>
            <w:bottom w:val="none" w:sz="0" w:space="0" w:color="auto"/>
            <w:right w:val="none" w:sz="0" w:space="0" w:color="auto"/>
          </w:divBdr>
        </w:div>
        <w:div w:id="1326932792">
          <w:marLeft w:val="0"/>
          <w:marRight w:val="0"/>
          <w:marTop w:val="0"/>
          <w:marBottom w:val="0"/>
          <w:divBdr>
            <w:top w:val="none" w:sz="0" w:space="0" w:color="auto"/>
            <w:left w:val="none" w:sz="0" w:space="0" w:color="auto"/>
            <w:bottom w:val="none" w:sz="0" w:space="0" w:color="auto"/>
            <w:right w:val="none" w:sz="0" w:space="0" w:color="auto"/>
          </w:divBdr>
        </w:div>
        <w:div w:id="2094082321">
          <w:marLeft w:val="0"/>
          <w:marRight w:val="0"/>
          <w:marTop w:val="0"/>
          <w:marBottom w:val="0"/>
          <w:divBdr>
            <w:top w:val="none" w:sz="0" w:space="0" w:color="auto"/>
            <w:left w:val="none" w:sz="0" w:space="0" w:color="auto"/>
            <w:bottom w:val="none" w:sz="0" w:space="0" w:color="auto"/>
            <w:right w:val="none" w:sz="0" w:space="0" w:color="auto"/>
          </w:divBdr>
        </w:div>
      </w:divsChild>
    </w:div>
    <w:div w:id="2061249637">
      <w:bodyDiv w:val="1"/>
      <w:marLeft w:val="0"/>
      <w:marRight w:val="0"/>
      <w:marTop w:val="0"/>
      <w:marBottom w:val="0"/>
      <w:divBdr>
        <w:top w:val="none" w:sz="0" w:space="0" w:color="auto"/>
        <w:left w:val="none" w:sz="0" w:space="0" w:color="auto"/>
        <w:bottom w:val="none" w:sz="0" w:space="0" w:color="auto"/>
        <w:right w:val="none" w:sz="0" w:space="0" w:color="auto"/>
      </w:divBdr>
      <w:divsChild>
        <w:div w:id="478543887">
          <w:marLeft w:val="0"/>
          <w:marRight w:val="0"/>
          <w:marTop w:val="0"/>
          <w:marBottom w:val="0"/>
          <w:divBdr>
            <w:top w:val="none" w:sz="0" w:space="0" w:color="auto"/>
            <w:left w:val="none" w:sz="0" w:space="0" w:color="auto"/>
            <w:bottom w:val="none" w:sz="0" w:space="0" w:color="auto"/>
            <w:right w:val="none" w:sz="0" w:space="0" w:color="auto"/>
          </w:divBdr>
        </w:div>
        <w:div w:id="1073235670">
          <w:marLeft w:val="0"/>
          <w:marRight w:val="0"/>
          <w:marTop w:val="0"/>
          <w:marBottom w:val="0"/>
          <w:divBdr>
            <w:top w:val="none" w:sz="0" w:space="0" w:color="auto"/>
            <w:left w:val="none" w:sz="0" w:space="0" w:color="auto"/>
            <w:bottom w:val="none" w:sz="0" w:space="0" w:color="auto"/>
            <w:right w:val="none" w:sz="0" w:space="0" w:color="auto"/>
          </w:divBdr>
        </w:div>
        <w:div w:id="170996302">
          <w:marLeft w:val="0"/>
          <w:marRight w:val="0"/>
          <w:marTop w:val="0"/>
          <w:marBottom w:val="0"/>
          <w:divBdr>
            <w:top w:val="none" w:sz="0" w:space="0" w:color="auto"/>
            <w:left w:val="none" w:sz="0" w:space="0" w:color="auto"/>
            <w:bottom w:val="none" w:sz="0" w:space="0" w:color="auto"/>
            <w:right w:val="none" w:sz="0" w:space="0" w:color="auto"/>
          </w:divBdr>
        </w:div>
      </w:divsChild>
    </w:div>
    <w:div w:id="2083945245">
      <w:bodyDiv w:val="1"/>
      <w:marLeft w:val="0"/>
      <w:marRight w:val="0"/>
      <w:marTop w:val="0"/>
      <w:marBottom w:val="0"/>
      <w:divBdr>
        <w:top w:val="none" w:sz="0" w:space="0" w:color="auto"/>
        <w:left w:val="none" w:sz="0" w:space="0" w:color="auto"/>
        <w:bottom w:val="none" w:sz="0" w:space="0" w:color="auto"/>
        <w:right w:val="none" w:sz="0" w:space="0" w:color="auto"/>
      </w:divBdr>
      <w:divsChild>
        <w:div w:id="89620156">
          <w:marLeft w:val="0"/>
          <w:marRight w:val="0"/>
          <w:marTop w:val="0"/>
          <w:marBottom w:val="0"/>
          <w:divBdr>
            <w:top w:val="none" w:sz="0" w:space="0" w:color="auto"/>
            <w:left w:val="none" w:sz="0" w:space="0" w:color="auto"/>
            <w:bottom w:val="none" w:sz="0" w:space="0" w:color="auto"/>
            <w:right w:val="none" w:sz="0" w:space="0" w:color="auto"/>
          </w:divBdr>
        </w:div>
        <w:div w:id="2121994061">
          <w:marLeft w:val="0"/>
          <w:marRight w:val="0"/>
          <w:marTop w:val="0"/>
          <w:marBottom w:val="0"/>
          <w:divBdr>
            <w:top w:val="none" w:sz="0" w:space="0" w:color="auto"/>
            <w:left w:val="none" w:sz="0" w:space="0" w:color="auto"/>
            <w:bottom w:val="none" w:sz="0" w:space="0" w:color="auto"/>
            <w:right w:val="none" w:sz="0" w:space="0" w:color="auto"/>
          </w:divBdr>
        </w:div>
        <w:div w:id="2129272947">
          <w:marLeft w:val="0"/>
          <w:marRight w:val="0"/>
          <w:marTop w:val="0"/>
          <w:marBottom w:val="0"/>
          <w:divBdr>
            <w:top w:val="none" w:sz="0" w:space="0" w:color="auto"/>
            <w:left w:val="none" w:sz="0" w:space="0" w:color="auto"/>
            <w:bottom w:val="none" w:sz="0" w:space="0" w:color="auto"/>
            <w:right w:val="none" w:sz="0" w:space="0" w:color="auto"/>
          </w:divBdr>
        </w:div>
      </w:divsChild>
    </w:div>
    <w:div w:id="2084139133">
      <w:bodyDiv w:val="1"/>
      <w:marLeft w:val="0"/>
      <w:marRight w:val="0"/>
      <w:marTop w:val="0"/>
      <w:marBottom w:val="0"/>
      <w:divBdr>
        <w:top w:val="none" w:sz="0" w:space="0" w:color="auto"/>
        <w:left w:val="none" w:sz="0" w:space="0" w:color="auto"/>
        <w:bottom w:val="none" w:sz="0" w:space="0" w:color="auto"/>
        <w:right w:val="none" w:sz="0" w:space="0" w:color="auto"/>
      </w:divBdr>
    </w:div>
    <w:div w:id="2097633006">
      <w:bodyDiv w:val="1"/>
      <w:marLeft w:val="0"/>
      <w:marRight w:val="0"/>
      <w:marTop w:val="0"/>
      <w:marBottom w:val="0"/>
      <w:divBdr>
        <w:top w:val="none" w:sz="0" w:space="0" w:color="auto"/>
        <w:left w:val="none" w:sz="0" w:space="0" w:color="auto"/>
        <w:bottom w:val="none" w:sz="0" w:space="0" w:color="auto"/>
        <w:right w:val="none" w:sz="0" w:space="0" w:color="auto"/>
      </w:divBdr>
    </w:div>
    <w:div w:id="2124033053">
      <w:bodyDiv w:val="1"/>
      <w:marLeft w:val="0"/>
      <w:marRight w:val="0"/>
      <w:marTop w:val="0"/>
      <w:marBottom w:val="0"/>
      <w:divBdr>
        <w:top w:val="none" w:sz="0" w:space="0" w:color="auto"/>
        <w:left w:val="none" w:sz="0" w:space="0" w:color="auto"/>
        <w:bottom w:val="none" w:sz="0" w:space="0" w:color="auto"/>
        <w:right w:val="none" w:sz="0" w:space="0" w:color="auto"/>
      </w:divBdr>
      <w:divsChild>
        <w:div w:id="973290646">
          <w:marLeft w:val="0"/>
          <w:marRight w:val="0"/>
          <w:marTop w:val="0"/>
          <w:marBottom w:val="0"/>
          <w:divBdr>
            <w:top w:val="none" w:sz="0" w:space="0" w:color="auto"/>
            <w:left w:val="none" w:sz="0" w:space="0" w:color="auto"/>
            <w:bottom w:val="none" w:sz="0" w:space="0" w:color="auto"/>
            <w:right w:val="none" w:sz="0" w:space="0" w:color="auto"/>
          </w:divBdr>
        </w:div>
        <w:div w:id="1544323069">
          <w:marLeft w:val="0"/>
          <w:marRight w:val="0"/>
          <w:marTop w:val="0"/>
          <w:marBottom w:val="0"/>
          <w:divBdr>
            <w:top w:val="none" w:sz="0" w:space="0" w:color="auto"/>
            <w:left w:val="none" w:sz="0" w:space="0" w:color="auto"/>
            <w:bottom w:val="none" w:sz="0" w:space="0" w:color="auto"/>
            <w:right w:val="none" w:sz="0" w:space="0" w:color="auto"/>
          </w:divBdr>
        </w:div>
        <w:div w:id="1125777676">
          <w:marLeft w:val="0"/>
          <w:marRight w:val="0"/>
          <w:marTop w:val="0"/>
          <w:marBottom w:val="0"/>
          <w:divBdr>
            <w:top w:val="none" w:sz="0" w:space="0" w:color="auto"/>
            <w:left w:val="none" w:sz="0" w:space="0" w:color="auto"/>
            <w:bottom w:val="none" w:sz="0" w:space="0" w:color="auto"/>
            <w:right w:val="none" w:sz="0" w:space="0" w:color="auto"/>
          </w:divBdr>
        </w:div>
        <w:div w:id="1085299786">
          <w:marLeft w:val="0"/>
          <w:marRight w:val="0"/>
          <w:marTop w:val="0"/>
          <w:marBottom w:val="0"/>
          <w:divBdr>
            <w:top w:val="none" w:sz="0" w:space="0" w:color="auto"/>
            <w:left w:val="none" w:sz="0" w:space="0" w:color="auto"/>
            <w:bottom w:val="none" w:sz="0" w:space="0" w:color="auto"/>
            <w:right w:val="none" w:sz="0" w:space="0" w:color="auto"/>
          </w:divBdr>
        </w:div>
        <w:div w:id="575015318">
          <w:marLeft w:val="0"/>
          <w:marRight w:val="0"/>
          <w:marTop w:val="0"/>
          <w:marBottom w:val="0"/>
          <w:divBdr>
            <w:top w:val="none" w:sz="0" w:space="0" w:color="auto"/>
            <w:left w:val="none" w:sz="0" w:space="0" w:color="auto"/>
            <w:bottom w:val="none" w:sz="0" w:space="0" w:color="auto"/>
            <w:right w:val="none" w:sz="0" w:space="0" w:color="auto"/>
          </w:divBdr>
        </w:div>
        <w:div w:id="1353339312">
          <w:marLeft w:val="0"/>
          <w:marRight w:val="0"/>
          <w:marTop w:val="0"/>
          <w:marBottom w:val="0"/>
          <w:divBdr>
            <w:top w:val="none" w:sz="0" w:space="0" w:color="auto"/>
            <w:left w:val="none" w:sz="0" w:space="0" w:color="auto"/>
            <w:bottom w:val="none" w:sz="0" w:space="0" w:color="auto"/>
            <w:right w:val="none" w:sz="0" w:space="0" w:color="auto"/>
          </w:divBdr>
        </w:div>
        <w:div w:id="1832021354">
          <w:marLeft w:val="0"/>
          <w:marRight w:val="0"/>
          <w:marTop w:val="0"/>
          <w:marBottom w:val="0"/>
          <w:divBdr>
            <w:top w:val="none" w:sz="0" w:space="0" w:color="auto"/>
            <w:left w:val="none" w:sz="0" w:space="0" w:color="auto"/>
            <w:bottom w:val="none" w:sz="0" w:space="0" w:color="auto"/>
            <w:right w:val="none" w:sz="0" w:space="0" w:color="auto"/>
          </w:divBdr>
        </w:div>
        <w:div w:id="666523089">
          <w:marLeft w:val="0"/>
          <w:marRight w:val="0"/>
          <w:marTop w:val="0"/>
          <w:marBottom w:val="0"/>
          <w:divBdr>
            <w:top w:val="none" w:sz="0" w:space="0" w:color="auto"/>
            <w:left w:val="none" w:sz="0" w:space="0" w:color="auto"/>
            <w:bottom w:val="none" w:sz="0" w:space="0" w:color="auto"/>
            <w:right w:val="none" w:sz="0" w:space="0" w:color="auto"/>
          </w:divBdr>
        </w:div>
        <w:div w:id="1112170015">
          <w:marLeft w:val="0"/>
          <w:marRight w:val="0"/>
          <w:marTop w:val="0"/>
          <w:marBottom w:val="0"/>
          <w:divBdr>
            <w:top w:val="none" w:sz="0" w:space="0" w:color="auto"/>
            <w:left w:val="none" w:sz="0" w:space="0" w:color="auto"/>
            <w:bottom w:val="none" w:sz="0" w:space="0" w:color="auto"/>
            <w:right w:val="none" w:sz="0" w:space="0" w:color="auto"/>
          </w:divBdr>
        </w:div>
        <w:div w:id="2139831877">
          <w:marLeft w:val="0"/>
          <w:marRight w:val="0"/>
          <w:marTop w:val="0"/>
          <w:marBottom w:val="0"/>
          <w:divBdr>
            <w:top w:val="none" w:sz="0" w:space="0" w:color="auto"/>
            <w:left w:val="none" w:sz="0" w:space="0" w:color="auto"/>
            <w:bottom w:val="none" w:sz="0" w:space="0" w:color="auto"/>
            <w:right w:val="none" w:sz="0" w:space="0" w:color="auto"/>
          </w:divBdr>
        </w:div>
        <w:div w:id="71709405">
          <w:marLeft w:val="0"/>
          <w:marRight w:val="0"/>
          <w:marTop w:val="0"/>
          <w:marBottom w:val="0"/>
          <w:divBdr>
            <w:top w:val="none" w:sz="0" w:space="0" w:color="auto"/>
            <w:left w:val="none" w:sz="0" w:space="0" w:color="auto"/>
            <w:bottom w:val="none" w:sz="0" w:space="0" w:color="auto"/>
            <w:right w:val="none" w:sz="0" w:space="0" w:color="auto"/>
          </w:divBdr>
        </w:div>
        <w:div w:id="1723552671">
          <w:marLeft w:val="0"/>
          <w:marRight w:val="0"/>
          <w:marTop w:val="0"/>
          <w:marBottom w:val="0"/>
          <w:divBdr>
            <w:top w:val="none" w:sz="0" w:space="0" w:color="auto"/>
            <w:left w:val="none" w:sz="0" w:space="0" w:color="auto"/>
            <w:bottom w:val="none" w:sz="0" w:space="0" w:color="auto"/>
            <w:right w:val="none" w:sz="0" w:space="0" w:color="auto"/>
          </w:divBdr>
        </w:div>
        <w:div w:id="574824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mattiva.it/uri-res/N2Ls?urn:nir:stato:decreto.legislativo:2018-01-02;1~art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ttiva.it/uri-res/N2Ls?urn:nir:stato:decreto.legislativo:1993-09-01;38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IT/TXT/?uri=CELEX:12008E/TX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BD671E0E5ABDA40825AF663E17BF71F" ma:contentTypeVersion="12" ma:contentTypeDescription="Creare un nuovo documento." ma:contentTypeScope="" ma:versionID="76d42b338eb645e9bc49d2caa7b95f85">
  <xsd:schema xmlns:xsd="http://www.w3.org/2001/XMLSchema" xmlns:xs="http://www.w3.org/2001/XMLSchema" xmlns:p="http://schemas.microsoft.com/office/2006/metadata/properties" xmlns:ns2="1111ef24-4558-46a0-8322-fe54298c8865" xmlns:ns3="431a1863-c8d3-4938-80e8-a6c8a3ded3f2" targetNamespace="http://schemas.microsoft.com/office/2006/metadata/properties" ma:root="true" ma:fieldsID="e767afb80c8867ab349f070a83e6575d" ns2:_="" ns3:_="">
    <xsd:import namespace="1111ef24-4558-46a0-8322-fe54298c8865"/>
    <xsd:import namespace="431a1863-c8d3-4938-80e8-a6c8a3ded3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1ef24-4558-46a0-8322-fe54298c8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a1863-c8d3-4938-80e8-a6c8a3ded3f2"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CD69D-3B2A-45E6-B7BD-2D61FEF0C6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A754D-60F1-42AB-9807-DC977C040F1E}">
  <ds:schemaRefs>
    <ds:schemaRef ds:uri="http://schemas.microsoft.com/sharepoint/v3/contenttype/forms"/>
  </ds:schemaRefs>
</ds:datastoreItem>
</file>

<file path=customXml/itemProps3.xml><?xml version="1.0" encoding="utf-8"?>
<ds:datastoreItem xmlns:ds="http://schemas.openxmlformats.org/officeDocument/2006/customXml" ds:itemID="{9EE7556D-3E83-4B34-B03D-9BC1D249018C}">
  <ds:schemaRefs>
    <ds:schemaRef ds:uri="http://schemas.openxmlformats.org/officeDocument/2006/bibliography"/>
  </ds:schemaRefs>
</ds:datastoreItem>
</file>

<file path=customXml/itemProps4.xml><?xml version="1.0" encoding="utf-8"?>
<ds:datastoreItem xmlns:ds="http://schemas.openxmlformats.org/officeDocument/2006/customXml" ds:itemID="{70F32859-03A4-4B7E-AAC6-3732FAFD7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1ef24-4558-46a0-8322-fe54298c8865"/>
    <ds:schemaRef ds:uri="431a1863-c8d3-4938-80e8-a6c8a3de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28762</Words>
  <Characters>163945</Characters>
  <Application>Microsoft Office Word</Application>
  <DocSecurity>0</DocSecurity>
  <Lines>1366</Lines>
  <Paragraphs>384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BRESCINI</dc:creator>
  <cp:keywords/>
  <dc:description/>
  <cp:lastModifiedBy>Paola Alagia</cp:lastModifiedBy>
  <cp:revision>2</cp:revision>
  <cp:lastPrinted>2022-05-02T13:58:00Z</cp:lastPrinted>
  <dcterms:created xsi:type="dcterms:W3CDTF">2022-05-02T18:52:00Z</dcterms:created>
  <dcterms:modified xsi:type="dcterms:W3CDTF">2022-05-02T18:52:00Z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0x010100EBD671E0E5ABDA40825AF663E17BF71F</vt:lpwstr>
  </property>
</Properties>
</file>