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4C0D2" w14:textId="77777777" w:rsidR="006F0A06" w:rsidRPr="006F0A06" w:rsidRDefault="006F0A06" w:rsidP="00174705">
      <w:pPr>
        <w:pBdr>
          <w:top w:val="nil"/>
          <w:left w:val="nil"/>
          <w:bottom w:val="nil"/>
          <w:right w:val="nil"/>
          <w:between w:val="nil"/>
        </w:pBdr>
        <w:jc w:val="both"/>
        <w:rPr>
          <w:sz w:val="36"/>
          <w:szCs w:val="36"/>
        </w:rPr>
      </w:pPr>
      <w:r w:rsidRPr="006F0A06">
        <w:rPr>
          <w:sz w:val="36"/>
          <w:szCs w:val="36"/>
        </w:rPr>
        <w:t>CAMERA DEI DEPUTATI</w:t>
      </w:r>
    </w:p>
    <w:p w14:paraId="23598ED8" w14:textId="77777777" w:rsidR="006F0A06" w:rsidRDefault="006F0A06" w:rsidP="006F0A06">
      <w:pPr>
        <w:pBdr>
          <w:top w:val="nil"/>
          <w:left w:val="nil"/>
          <w:bottom w:val="nil"/>
          <w:right w:val="nil"/>
          <w:between w:val="nil"/>
        </w:pBdr>
        <w:jc w:val="center"/>
      </w:pPr>
    </w:p>
    <w:p w14:paraId="70E1A1B8" w14:textId="4855EC5D" w:rsidR="006F0A06" w:rsidRPr="006F0A06" w:rsidRDefault="006F0A06" w:rsidP="006F0A06">
      <w:pPr>
        <w:pBdr>
          <w:top w:val="nil"/>
          <w:left w:val="nil"/>
          <w:bottom w:val="nil"/>
          <w:right w:val="nil"/>
          <w:between w:val="nil"/>
        </w:pBdr>
        <w:jc w:val="center"/>
        <w:rPr>
          <w:sz w:val="28"/>
          <w:szCs w:val="28"/>
        </w:rPr>
      </w:pPr>
      <w:proofErr w:type="spellStart"/>
      <w:r w:rsidRPr="006F0A06">
        <w:rPr>
          <w:sz w:val="28"/>
          <w:szCs w:val="28"/>
        </w:rPr>
        <w:t>Proposta</w:t>
      </w:r>
      <w:proofErr w:type="spellEnd"/>
      <w:r w:rsidRPr="006F0A06">
        <w:rPr>
          <w:sz w:val="28"/>
          <w:szCs w:val="28"/>
        </w:rPr>
        <w:t xml:space="preserve"> di </w:t>
      </w:r>
      <w:proofErr w:type="spellStart"/>
      <w:r w:rsidRPr="006F0A06">
        <w:rPr>
          <w:sz w:val="28"/>
          <w:szCs w:val="28"/>
        </w:rPr>
        <w:t>Legge</w:t>
      </w:r>
      <w:proofErr w:type="spellEnd"/>
      <w:r w:rsidRPr="006F0A06">
        <w:rPr>
          <w:sz w:val="28"/>
          <w:szCs w:val="28"/>
        </w:rPr>
        <w:t xml:space="preserve"> </w:t>
      </w:r>
    </w:p>
    <w:p w14:paraId="764CB0C3" w14:textId="77777777" w:rsidR="006F0A06" w:rsidRPr="006F0A06" w:rsidRDefault="006F0A06" w:rsidP="006F0A06">
      <w:pPr>
        <w:pBdr>
          <w:top w:val="nil"/>
          <w:left w:val="nil"/>
          <w:bottom w:val="nil"/>
          <w:right w:val="nil"/>
          <w:between w:val="nil"/>
        </w:pBdr>
        <w:jc w:val="center"/>
        <w:rPr>
          <w:b/>
          <w:sz w:val="28"/>
          <w:szCs w:val="28"/>
          <w:lang w:val="it-IT"/>
        </w:rPr>
      </w:pPr>
    </w:p>
    <w:p w14:paraId="1B06124C" w14:textId="3229044D" w:rsidR="006F0A06" w:rsidRPr="006F0A06" w:rsidRDefault="006F0A06" w:rsidP="006F0A06">
      <w:pPr>
        <w:pBdr>
          <w:top w:val="nil"/>
          <w:left w:val="nil"/>
          <w:bottom w:val="nil"/>
          <w:right w:val="nil"/>
          <w:between w:val="nil"/>
        </w:pBdr>
        <w:jc w:val="center"/>
        <w:rPr>
          <w:b/>
          <w:sz w:val="28"/>
          <w:szCs w:val="28"/>
          <w:lang w:val="it-IT"/>
        </w:rPr>
      </w:pPr>
      <w:r w:rsidRPr="006F0A06">
        <w:rPr>
          <w:b/>
          <w:sz w:val="28"/>
          <w:szCs w:val="28"/>
          <w:lang w:val="it-IT"/>
        </w:rPr>
        <w:t xml:space="preserve">“Diagnosi autoptica istologica e molecolare delle </w:t>
      </w:r>
    </w:p>
    <w:p w14:paraId="52F8AA3A" w14:textId="72B405E9" w:rsidR="006F0A06" w:rsidRPr="006F0A06" w:rsidRDefault="006F0A06" w:rsidP="006F0A06">
      <w:pPr>
        <w:pBdr>
          <w:top w:val="nil"/>
          <w:left w:val="nil"/>
          <w:bottom w:val="nil"/>
          <w:right w:val="nil"/>
          <w:between w:val="nil"/>
        </w:pBdr>
        <w:jc w:val="center"/>
        <w:rPr>
          <w:b/>
          <w:color w:val="FF00FF"/>
          <w:sz w:val="28"/>
          <w:szCs w:val="28"/>
          <w:lang w:val="it-IT"/>
        </w:rPr>
      </w:pPr>
      <w:r w:rsidRPr="006F0A06">
        <w:rPr>
          <w:b/>
          <w:sz w:val="28"/>
          <w:szCs w:val="28"/>
          <w:lang w:val="it-IT"/>
        </w:rPr>
        <w:t xml:space="preserve">morti improvvise giovanili </w:t>
      </w:r>
      <w:r>
        <w:rPr>
          <w:b/>
          <w:color w:val="FF00FF"/>
          <w:sz w:val="28"/>
          <w:szCs w:val="28"/>
          <w:lang w:val="it-IT"/>
        </w:rPr>
        <w:t>“</w:t>
      </w:r>
    </w:p>
    <w:p w14:paraId="310D152F" w14:textId="77777777" w:rsidR="006F0A06" w:rsidRDefault="006F0A06" w:rsidP="006F0A06">
      <w:pPr>
        <w:pBdr>
          <w:top w:val="nil"/>
          <w:left w:val="nil"/>
          <w:bottom w:val="nil"/>
          <w:right w:val="nil"/>
          <w:between w:val="nil"/>
        </w:pBdr>
        <w:jc w:val="center"/>
      </w:pPr>
    </w:p>
    <w:p w14:paraId="28A74AE3" w14:textId="5DF27D5F" w:rsidR="006F0A06" w:rsidRPr="006F0A06" w:rsidRDefault="006F0A06" w:rsidP="006F0A06">
      <w:pPr>
        <w:pBdr>
          <w:top w:val="nil"/>
          <w:left w:val="nil"/>
          <w:bottom w:val="nil"/>
          <w:right w:val="nil"/>
          <w:between w:val="nil"/>
        </w:pBdr>
        <w:jc w:val="center"/>
        <w:rPr>
          <w:sz w:val="22"/>
          <w:szCs w:val="22"/>
          <w:lang w:val="it-IT"/>
        </w:rPr>
      </w:pPr>
      <w:r w:rsidRPr="006F0A06">
        <w:rPr>
          <w:sz w:val="22"/>
          <w:szCs w:val="22"/>
        </w:rPr>
        <w:t>D’INIZIATIVA DEI DEPUTATI</w:t>
      </w:r>
    </w:p>
    <w:p w14:paraId="046AF20F" w14:textId="77777777" w:rsidR="006F0A06" w:rsidRDefault="006F0A06" w:rsidP="006F0A06">
      <w:pPr>
        <w:pBdr>
          <w:top w:val="nil"/>
          <w:left w:val="nil"/>
          <w:bottom w:val="nil"/>
          <w:right w:val="nil"/>
          <w:between w:val="nil"/>
        </w:pBdr>
        <w:jc w:val="both"/>
        <w:rPr>
          <w:sz w:val="28"/>
          <w:szCs w:val="28"/>
          <w:lang w:val="it-IT"/>
        </w:rPr>
      </w:pPr>
    </w:p>
    <w:p w14:paraId="34F0BBCF" w14:textId="06584C12" w:rsidR="006F0A06" w:rsidRPr="006F0A06" w:rsidRDefault="006F0A06" w:rsidP="006F0A06">
      <w:pPr>
        <w:pBdr>
          <w:top w:val="nil"/>
          <w:left w:val="nil"/>
          <w:bottom w:val="nil"/>
          <w:right w:val="nil"/>
          <w:between w:val="nil"/>
        </w:pBdr>
        <w:jc w:val="both"/>
        <w:rPr>
          <w:sz w:val="28"/>
          <w:szCs w:val="28"/>
          <w:lang w:val="it-IT"/>
        </w:rPr>
      </w:pPr>
      <w:r w:rsidRPr="006F0A06">
        <w:rPr>
          <w:sz w:val="28"/>
          <w:szCs w:val="28"/>
          <w:lang w:val="it-IT"/>
        </w:rPr>
        <w:t xml:space="preserve">Siani, Sarli, </w:t>
      </w:r>
      <w:proofErr w:type="spellStart"/>
      <w:r w:rsidRPr="006F0A06">
        <w:rPr>
          <w:sz w:val="28"/>
          <w:szCs w:val="28"/>
          <w:lang w:val="it-IT"/>
        </w:rPr>
        <w:t>Ianaro</w:t>
      </w:r>
      <w:proofErr w:type="spellEnd"/>
      <w:r w:rsidRPr="006F0A06">
        <w:rPr>
          <w:sz w:val="28"/>
          <w:szCs w:val="28"/>
          <w:lang w:val="it-IT"/>
        </w:rPr>
        <w:t xml:space="preserve">, Lorenzin, Carnevali, De Filippo, Viscomi, </w:t>
      </w:r>
      <w:proofErr w:type="spellStart"/>
      <w:r w:rsidRPr="006F0A06">
        <w:rPr>
          <w:sz w:val="28"/>
          <w:szCs w:val="28"/>
          <w:lang w:val="it-IT"/>
        </w:rPr>
        <w:t>Frailis</w:t>
      </w:r>
      <w:proofErr w:type="spellEnd"/>
      <w:r w:rsidRPr="006F0A06">
        <w:rPr>
          <w:sz w:val="28"/>
          <w:szCs w:val="28"/>
          <w:lang w:val="it-IT"/>
        </w:rPr>
        <w:t xml:space="preserve">, </w:t>
      </w:r>
      <w:proofErr w:type="spellStart"/>
      <w:r w:rsidRPr="006F0A06">
        <w:rPr>
          <w:sz w:val="28"/>
          <w:szCs w:val="28"/>
          <w:lang w:val="it-IT"/>
        </w:rPr>
        <w:t>Fragomeli</w:t>
      </w:r>
      <w:proofErr w:type="spellEnd"/>
      <w:r w:rsidRPr="006F0A06">
        <w:rPr>
          <w:sz w:val="28"/>
          <w:szCs w:val="28"/>
          <w:lang w:val="it-IT"/>
        </w:rPr>
        <w:t>, Provenza, Rizzo Nervo, Nappi, Lattanzio</w:t>
      </w:r>
    </w:p>
    <w:p w14:paraId="1261C9C5" w14:textId="77777777" w:rsidR="006F0A06" w:rsidRPr="006F0A06" w:rsidRDefault="006F0A06" w:rsidP="006F0A06">
      <w:pPr>
        <w:pBdr>
          <w:top w:val="nil"/>
          <w:left w:val="nil"/>
          <w:bottom w:val="nil"/>
          <w:right w:val="nil"/>
          <w:between w:val="nil"/>
        </w:pBdr>
        <w:jc w:val="both"/>
        <w:rPr>
          <w:sz w:val="28"/>
          <w:szCs w:val="28"/>
          <w:lang w:val="it-IT"/>
        </w:rPr>
      </w:pPr>
    </w:p>
    <w:p w14:paraId="578520F5" w14:textId="2FB40769" w:rsidR="006F0A06" w:rsidRDefault="006F0A06" w:rsidP="006F0A06">
      <w:pPr>
        <w:pBdr>
          <w:top w:val="nil"/>
          <w:left w:val="nil"/>
          <w:bottom w:val="nil"/>
          <w:right w:val="nil"/>
          <w:between w:val="nil"/>
        </w:pBdr>
        <w:jc w:val="both"/>
        <w:rPr>
          <w:color w:val="000000"/>
          <w:sz w:val="26"/>
          <w:szCs w:val="26"/>
          <w:lang w:val="it-IT"/>
        </w:rPr>
      </w:pPr>
      <w:r>
        <w:rPr>
          <w:color w:val="000000"/>
          <w:sz w:val="26"/>
          <w:szCs w:val="26"/>
          <w:lang w:val="it-IT"/>
        </w:rPr>
        <w:t>Onorevoli colleghi,</w:t>
      </w:r>
    </w:p>
    <w:p w14:paraId="288D1EE3" w14:textId="77777777" w:rsidR="006F0A06" w:rsidRPr="006F0A06" w:rsidRDefault="006F0A06" w:rsidP="006F0A06">
      <w:pPr>
        <w:pBdr>
          <w:top w:val="nil"/>
          <w:left w:val="nil"/>
          <w:bottom w:val="nil"/>
          <w:right w:val="nil"/>
          <w:between w:val="nil"/>
        </w:pBdr>
        <w:jc w:val="both"/>
        <w:rPr>
          <w:color w:val="000000"/>
          <w:sz w:val="28"/>
          <w:szCs w:val="28"/>
          <w:lang w:val="it-IT"/>
        </w:rPr>
      </w:pPr>
    </w:p>
    <w:p w14:paraId="294E363D" w14:textId="564DE9CB" w:rsidR="006F0A06" w:rsidRPr="006F0A06" w:rsidRDefault="006F0A06" w:rsidP="006F0A06">
      <w:pPr>
        <w:pBdr>
          <w:top w:val="nil"/>
          <w:left w:val="nil"/>
          <w:bottom w:val="nil"/>
          <w:right w:val="nil"/>
          <w:between w:val="nil"/>
        </w:pBdr>
        <w:jc w:val="both"/>
        <w:rPr>
          <w:color w:val="000000"/>
          <w:sz w:val="28"/>
          <w:szCs w:val="28"/>
          <w:lang w:val="it-IT"/>
        </w:rPr>
      </w:pPr>
      <w:r w:rsidRPr="006F0A06">
        <w:rPr>
          <w:color w:val="000000"/>
          <w:sz w:val="28"/>
          <w:szCs w:val="28"/>
          <w:lang w:val="it-IT"/>
        </w:rPr>
        <w:t>la morte cardiaca improvvisa (MCI), secondo la Società Europea di Cardiologia, è “una morte naturale dovuta a cause cardiache, preceduta dalla rapida perdita di coscienza, generalmente entro un’ora dall’insorgere della sintomatologia acuta, in soggetti con o senza cardiopatia nota preesistente, ma per i quali tempi e modalità del decesso sono inaspettati”;</w:t>
      </w:r>
    </w:p>
    <w:p w14:paraId="388396D4" w14:textId="77777777" w:rsidR="006F0A06" w:rsidRPr="006F0A06" w:rsidRDefault="006F0A06" w:rsidP="006F0A06">
      <w:pPr>
        <w:pBdr>
          <w:top w:val="nil"/>
          <w:left w:val="nil"/>
          <w:bottom w:val="nil"/>
          <w:right w:val="nil"/>
          <w:between w:val="nil"/>
        </w:pBdr>
        <w:jc w:val="both"/>
        <w:rPr>
          <w:color w:val="000000"/>
          <w:sz w:val="28"/>
          <w:szCs w:val="28"/>
          <w:lang w:val="it-IT"/>
        </w:rPr>
      </w:pPr>
    </w:p>
    <w:p w14:paraId="2B3E2699" w14:textId="77777777" w:rsidR="006F0A06" w:rsidRPr="006F0A06" w:rsidRDefault="006F0A06" w:rsidP="006F0A06">
      <w:pPr>
        <w:pBdr>
          <w:top w:val="nil"/>
          <w:left w:val="nil"/>
          <w:bottom w:val="nil"/>
          <w:right w:val="nil"/>
          <w:between w:val="nil"/>
        </w:pBdr>
        <w:jc w:val="both"/>
        <w:rPr>
          <w:color w:val="000000"/>
          <w:sz w:val="28"/>
          <w:szCs w:val="28"/>
          <w:lang w:val="it-IT"/>
        </w:rPr>
      </w:pPr>
      <w:r w:rsidRPr="006F0A06">
        <w:rPr>
          <w:color w:val="000000"/>
          <w:sz w:val="28"/>
          <w:szCs w:val="28"/>
          <w:lang w:val="it-IT"/>
        </w:rPr>
        <w:t xml:space="preserve">la MCI è la causa prevalente di morte improvvisa nei bambini, negli adolescenti e nei giovani adulti (fino ai 40 anni). È un evento drammatico, che si verifica spesso in soggetti apparentemente sani, prima manifestazione di una patologia sottostante fino ad allora ignorata; </w:t>
      </w:r>
    </w:p>
    <w:p w14:paraId="0A5B7E6C" w14:textId="77777777" w:rsidR="006F0A06" w:rsidRPr="006F0A06" w:rsidRDefault="006F0A06" w:rsidP="006F0A06">
      <w:pPr>
        <w:pBdr>
          <w:top w:val="nil"/>
          <w:left w:val="nil"/>
          <w:bottom w:val="nil"/>
          <w:right w:val="nil"/>
          <w:between w:val="nil"/>
        </w:pBdr>
        <w:jc w:val="both"/>
        <w:rPr>
          <w:color w:val="000000"/>
          <w:sz w:val="28"/>
          <w:szCs w:val="28"/>
          <w:lang w:val="it-IT"/>
        </w:rPr>
      </w:pPr>
    </w:p>
    <w:p w14:paraId="730DA99B" w14:textId="77777777" w:rsidR="006F0A06" w:rsidRPr="006F0A06" w:rsidRDefault="006F0A06" w:rsidP="006F0A06">
      <w:pPr>
        <w:pBdr>
          <w:top w:val="nil"/>
          <w:left w:val="nil"/>
          <w:bottom w:val="nil"/>
          <w:right w:val="nil"/>
          <w:between w:val="nil"/>
        </w:pBdr>
        <w:jc w:val="both"/>
        <w:rPr>
          <w:color w:val="000000"/>
          <w:sz w:val="28"/>
          <w:szCs w:val="28"/>
          <w:lang w:val="it-IT"/>
        </w:rPr>
      </w:pPr>
      <w:r w:rsidRPr="006F0A06">
        <w:rPr>
          <w:color w:val="000000"/>
          <w:sz w:val="28"/>
          <w:szCs w:val="28"/>
          <w:lang w:val="it-IT"/>
        </w:rPr>
        <w:t xml:space="preserve">la MCI giovanile è un evento relativamente raro, intervenendo in solo l’1-2% di tutte le morti cardiache. L’Istat riporta che i decessi per arresto cardiaco </w:t>
      </w:r>
      <w:bookmarkStart w:id="0" w:name="_Hlk106214084"/>
      <w:r w:rsidRPr="006F0A06">
        <w:rPr>
          <w:color w:val="000000"/>
          <w:sz w:val="28"/>
          <w:szCs w:val="28"/>
          <w:lang w:val="it-IT"/>
        </w:rPr>
        <w:t>in Italia dal 2003 al 2017 nella fascia di età 0-39 anni siano stati 157</w:t>
      </w:r>
      <w:bookmarkEnd w:id="0"/>
      <w:r w:rsidRPr="006F0A06">
        <w:rPr>
          <w:color w:val="000000"/>
          <w:sz w:val="28"/>
          <w:szCs w:val="28"/>
          <w:lang w:val="it-IT"/>
        </w:rPr>
        <w:t xml:space="preserve">; tuttavia questa risulta oggi essere una stima molto inaccurata del fenomeno, per i motivi anche di seguito discussi; </w:t>
      </w:r>
    </w:p>
    <w:p w14:paraId="6E309E3C" w14:textId="77777777" w:rsidR="006F0A06" w:rsidRPr="006F0A06" w:rsidRDefault="006F0A06" w:rsidP="006F0A06">
      <w:pPr>
        <w:pBdr>
          <w:top w:val="nil"/>
          <w:left w:val="nil"/>
          <w:bottom w:val="nil"/>
          <w:right w:val="nil"/>
          <w:between w:val="nil"/>
        </w:pBdr>
        <w:jc w:val="both"/>
        <w:rPr>
          <w:color w:val="000000"/>
          <w:sz w:val="28"/>
          <w:szCs w:val="28"/>
          <w:lang w:val="it-IT"/>
        </w:rPr>
      </w:pPr>
    </w:p>
    <w:p w14:paraId="5A33589C" w14:textId="77777777" w:rsidR="006F0A06" w:rsidRPr="006F0A06" w:rsidRDefault="006F0A06" w:rsidP="006F0A06">
      <w:pPr>
        <w:pBdr>
          <w:top w:val="nil"/>
          <w:left w:val="nil"/>
          <w:bottom w:val="nil"/>
          <w:right w:val="nil"/>
          <w:between w:val="nil"/>
        </w:pBdr>
        <w:jc w:val="both"/>
        <w:rPr>
          <w:color w:val="000000"/>
          <w:sz w:val="28"/>
          <w:szCs w:val="28"/>
          <w:lang w:val="it-IT"/>
        </w:rPr>
      </w:pPr>
    </w:p>
    <w:p w14:paraId="7EDB3967" w14:textId="77777777" w:rsidR="006F0A06" w:rsidRPr="006F0A06" w:rsidRDefault="006F0A06" w:rsidP="006F0A06">
      <w:pPr>
        <w:pBdr>
          <w:top w:val="nil"/>
          <w:left w:val="nil"/>
          <w:bottom w:val="nil"/>
          <w:right w:val="nil"/>
          <w:between w:val="nil"/>
        </w:pBdr>
        <w:jc w:val="both"/>
        <w:rPr>
          <w:color w:val="000000"/>
          <w:sz w:val="28"/>
          <w:szCs w:val="28"/>
          <w:lang w:val="it-IT"/>
        </w:rPr>
      </w:pPr>
      <w:r w:rsidRPr="006F0A06">
        <w:rPr>
          <w:color w:val="000000"/>
          <w:sz w:val="28"/>
          <w:szCs w:val="28"/>
          <w:lang w:val="it-IT"/>
        </w:rPr>
        <w:t>si tratta di un fenomeno di una certa rilevanza sociale che insorge in persone apparentemente sane e financo in atleti. Le sue caratteristiche principali sono legate alla genesi non traumatica e all’immediatezza della precipitazione degli eventi, che sono quasi sempre da ascriversi ad aritmie cardiache maggiori, che producono, in ultima analisi, l’arresto cardiocircolatorio;</w:t>
      </w:r>
    </w:p>
    <w:p w14:paraId="3B36115D" w14:textId="77777777" w:rsidR="006F0A06" w:rsidRPr="006F0A06" w:rsidRDefault="006F0A06" w:rsidP="006F0A06">
      <w:pPr>
        <w:pBdr>
          <w:top w:val="nil"/>
          <w:left w:val="nil"/>
          <w:bottom w:val="nil"/>
          <w:right w:val="nil"/>
          <w:between w:val="nil"/>
        </w:pBdr>
        <w:jc w:val="both"/>
        <w:rPr>
          <w:color w:val="000000"/>
          <w:sz w:val="28"/>
          <w:szCs w:val="28"/>
          <w:lang w:val="it-IT"/>
        </w:rPr>
      </w:pPr>
    </w:p>
    <w:p w14:paraId="2444FAD2" w14:textId="77777777" w:rsidR="006F0A06" w:rsidRPr="006F0A06" w:rsidRDefault="006F0A06" w:rsidP="006F0A06">
      <w:pPr>
        <w:pBdr>
          <w:top w:val="nil"/>
          <w:left w:val="nil"/>
          <w:bottom w:val="nil"/>
          <w:right w:val="nil"/>
          <w:between w:val="nil"/>
        </w:pBdr>
        <w:jc w:val="both"/>
        <w:rPr>
          <w:color w:val="000000"/>
          <w:sz w:val="28"/>
          <w:szCs w:val="28"/>
          <w:lang w:val="it-IT"/>
        </w:rPr>
      </w:pPr>
      <w:r w:rsidRPr="006F0A06">
        <w:rPr>
          <w:color w:val="000000"/>
          <w:sz w:val="28"/>
          <w:szCs w:val="28"/>
          <w:lang w:val="it-IT"/>
        </w:rPr>
        <w:t>le principali cause di MCI nei giovani sono: cardiomiopatie (12-52%), miocarditi (3-12%), malattie valvolari (1-11%), malattia aterosclerotica coronarica precoce (2- 25%), anomalie delle coronarie (2-19%), dissezione/anomalie dell’aorta (2-5%) e altre cause strutturali (8-14%);</w:t>
      </w:r>
    </w:p>
    <w:p w14:paraId="0557228F" w14:textId="77777777" w:rsidR="006F0A06" w:rsidRPr="006F0A06" w:rsidRDefault="006F0A06" w:rsidP="006F0A06">
      <w:pPr>
        <w:pBdr>
          <w:top w:val="nil"/>
          <w:left w:val="nil"/>
          <w:bottom w:val="nil"/>
          <w:right w:val="nil"/>
          <w:between w:val="nil"/>
        </w:pBdr>
        <w:jc w:val="both"/>
        <w:rPr>
          <w:color w:val="000000"/>
          <w:sz w:val="28"/>
          <w:szCs w:val="28"/>
          <w:lang w:val="it-IT"/>
        </w:rPr>
      </w:pPr>
      <w:r w:rsidRPr="006F0A06">
        <w:rPr>
          <w:color w:val="000000"/>
          <w:sz w:val="28"/>
          <w:szCs w:val="28"/>
          <w:lang w:val="it-IT"/>
        </w:rPr>
        <w:t xml:space="preserve"> </w:t>
      </w:r>
    </w:p>
    <w:p w14:paraId="7AD57A5F" w14:textId="77777777" w:rsidR="006F0A06" w:rsidRPr="006F0A06" w:rsidRDefault="006F0A06" w:rsidP="006F0A06">
      <w:pPr>
        <w:pBdr>
          <w:top w:val="nil"/>
          <w:left w:val="nil"/>
          <w:bottom w:val="nil"/>
          <w:right w:val="nil"/>
          <w:between w:val="nil"/>
        </w:pBdr>
        <w:jc w:val="both"/>
        <w:rPr>
          <w:color w:val="000000"/>
          <w:sz w:val="28"/>
          <w:szCs w:val="28"/>
          <w:lang w:val="it-IT"/>
        </w:rPr>
      </w:pPr>
      <w:r w:rsidRPr="006F0A06">
        <w:rPr>
          <w:color w:val="000000"/>
          <w:sz w:val="28"/>
          <w:szCs w:val="28"/>
          <w:lang w:val="it-IT"/>
        </w:rPr>
        <w:t xml:space="preserve">in una elevata percentuale di casi il cuore è strutturalmente normale, suggerendo che l’eziologia sia una sindrome aritmica su base genetica (i.e. la Sindrome di </w:t>
      </w:r>
      <w:proofErr w:type="spellStart"/>
      <w:r w:rsidRPr="006F0A06">
        <w:rPr>
          <w:color w:val="000000"/>
          <w:sz w:val="28"/>
          <w:szCs w:val="28"/>
          <w:lang w:val="it-IT"/>
        </w:rPr>
        <w:t>Brugada</w:t>
      </w:r>
      <w:proofErr w:type="spellEnd"/>
      <w:r w:rsidRPr="006F0A06">
        <w:rPr>
          <w:color w:val="000000"/>
          <w:sz w:val="28"/>
          <w:szCs w:val="28"/>
          <w:lang w:val="it-IT"/>
        </w:rPr>
        <w:t xml:space="preserve">, del </w:t>
      </w:r>
      <w:r w:rsidRPr="006F0A06">
        <w:rPr>
          <w:color w:val="000000"/>
          <w:sz w:val="28"/>
          <w:szCs w:val="28"/>
          <w:lang w:val="it-IT"/>
        </w:rPr>
        <w:lastRenderedPageBreak/>
        <w:t xml:space="preserve">QT lungo, del QT corto, la tachicardia </w:t>
      </w:r>
      <w:proofErr w:type="spellStart"/>
      <w:r w:rsidRPr="006F0A06">
        <w:rPr>
          <w:color w:val="000000"/>
          <w:sz w:val="28"/>
          <w:szCs w:val="28"/>
          <w:lang w:val="it-IT"/>
        </w:rPr>
        <w:t>catecolaminergica</w:t>
      </w:r>
      <w:proofErr w:type="spellEnd"/>
      <w:r w:rsidRPr="006F0A06">
        <w:rPr>
          <w:color w:val="000000"/>
          <w:sz w:val="28"/>
          <w:szCs w:val="28"/>
          <w:lang w:val="it-IT"/>
        </w:rPr>
        <w:t xml:space="preserve"> da sforzo, ecc.).  Nello specifico, in casistiche relative alla morte improvvisa giovanile è riportata una prevalenza di morte improvvisa sine materia variabile dal 3 fino anche al 40-50%; </w:t>
      </w:r>
    </w:p>
    <w:p w14:paraId="6AC49814" w14:textId="77777777" w:rsidR="006F0A06" w:rsidRPr="006F0A06" w:rsidRDefault="006F0A06" w:rsidP="006F0A06">
      <w:pPr>
        <w:pBdr>
          <w:top w:val="nil"/>
          <w:left w:val="nil"/>
          <w:bottom w:val="nil"/>
          <w:right w:val="nil"/>
          <w:between w:val="nil"/>
        </w:pBdr>
        <w:jc w:val="both"/>
        <w:rPr>
          <w:color w:val="000000"/>
          <w:sz w:val="28"/>
          <w:szCs w:val="28"/>
          <w:lang w:val="it-IT"/>
        </w:rPr>
      </w:pPr>
    </w:p>
    <w:p w14:paraId="130B23FD" w14:textId="77777777" w:rsidR="006F0A06" w:rsidRPr="006F0A06" w:rsidRDefault="006F0A06" w:rsidP="006F0A06">
      <w:pPr>
        <w:pBdr>
          <w:top w:val="nil"/>
          <w:left w:val="nil"/>
          <w:bottom w:val="nil"/>
          <w:right w:val="nil"/>
          <w:between w:val="nil"/>
        </w:pBdr>
        <w:jc w:val="both"/>
        <w:rPr>
          <w:color w:val="000000"/>
          <w:sz w:val="28"/>
          <w:szCs w:val="28"/>
          <w:lang w:val="it-IT"/>
        </w:rPr>
      </w:pPr>
      <w:r w:rsidRPr="006F0A06">
        <w:rPr>
          <w:color w:val="000000"/>
          <w:sz w:val="28"/>
          <w:szCs w:val="28"/>
          <w:lang w:val="it-IT"/>
        </w:rPr>
        <w:t>rientrano nella casistica di MCI giovanile tutti i soggetti di età uguale o inferiore ai 40 anni, apparentemente sani (anamnesi patologica prossima e remota rigorosamente muta o il cui stato di salute non facesse presagire un esito così repentino), deceduti improvvisamente entro 1-6 ore dall’insorgenza dei sintomi (oppure entro 24 ore se il decesso non è testimoniato);</w:t>
      </w:r>
    </w:p>
    <w:p w14:paraId="2D7069F7" w14:textId="77777777" w:rsidR="006F0A06" w:rsidRPr="006F0A06" w:rsidRDefault="006F0A06" w:rsidP="006F0A06">
      <w:pPr>
        <w:pBdr>
          <w:top w:val="nil"/>
          <w:left w:val="nil"/>
          <w:bottom w:val="nil"/>
          <w:right w:val="nil"/>
          <w:between w:val="nil"/>
        </w:pBdr>
        <w:jc w:val="both"/>
        <w:rPr>
          <w:color w:val="000000"/>
          <w:sz w:val="28"/>
          <w:szCs w:val="28"/>
          <w:lang w:val="it-IT"/>
        </w:rPr>
      </w:pPr>
    </w:p>
    <w:p w14:paraId="4C9E0664" w14:textId="77777777" w:rsidR="006F0A06" w:rsidRPr="006F0A06" w:rsidRDefault="006F0A06" w:rsidP="006F0A06">
      <w:pPr>
        <w:pBdr>
          <w:top w:val="nil"/>
          <w:left w:val="nil"/>
          <w:bottom w:val="nil"/>
          <w:right w:val="nil"/>
          <w:between w:val="nil"/>
        </w:pBdr>
        <w:jc w:val="both"/>
        <w:rPr>
          <w:color w:val="000000"/>
          <w:sz w:val="28"/>
          <w:szCs w:val="28"/>
          <w:lang w:val="it-IT"/>
        </w:rPr>
      </w:pPr>
      <w:r w:rsidRPr="006F0A06">
        <w:rPr>
          <w:color w:val="000000"/>
          <w:sz w:val="28"/>
          <w:szCs w:val="28"/>
          <w:lang w:val="it-IT"/>
        </w:rPr>
        <w:t xml:space="preserve">nel nostro Paese vige l’obbligatorietà del riscontro diagnostico nella morte improvvisa del lattante e del feto, ma non esiste alcuna legge che disciplina la morte improvvisa giovanile;  </w:t>
      </w:r>
    </w:p>
    <w:p w14:paraId="6568061D" w14:textId="77777777" w:rsidR="006F0A06" w:rsidRPr="006F0A06" w:rsidRDefault="006F0A06" w:rsidP="006F0A06">
      <w:pPr>
        <w:pBdr>
          <w:top w:val="nil"/>
          <w:left w:val="nil"/>
          <w:bottom w:val="nil"/>
          <w:right w:val="nil"/>
          <w:between w:val="nil"/>
        </w:pBdr>
        <w:jc w:val="both"/>
        <w:rPr>
          <w:color w:val="000000"/>
          <w:sz w:val="28"/>
          <w:szCs w:val="28"/>
          <w:lang w:val="it-IT"/>
        </w:rPr>
      </w:pPr>
    </w:p>
    <w:p w14:paraId="62BF73EE" w14:textId="77777777" w:rsidR="006F0A06" w:rsidRPr="006F0A06" w:rsidRDefault="006F0A06" w:rsidP="006F0A06">
      <w:pPr>
        <w:pBdr>
          <w:top w:val="nil"/>
          <w:left w:val="nil"/>
          <w:bottom w:val="nil"/>
          <w:right w:val="nil"/>
          <w:between w:val="nil"/>
        </w:pBdr>
        <w:jc w:val="both"/>
        <w:rPr>
          <w:color w:val="000000"/>
          <w:sz w:val="28"/>
          <w:szCs w:val="28"/>
          <w:lang w:val="it-IT"/>
        </w:rPr>
      </w:pPr>
      <w:r w:rsidRPr="006F0A06">
        <w:rPr>
          <w:color w:val="000000"/>
          <w:sz w:val="28"/>
          <w:szCs w:val="28"/>
          <w:lang w:val="it-IT"/>
        </w:rPr>
        <w:t>la corretta identificazione delle cause della MCI giovanile è possibile solo attraverso un accurato esame post-</w:t>
      </w:r>
      <w:proofErr w:type="spellStart"/>
      <w:r w:rsidRPr="006F0A06">
        <w:rPr>
          <w:color w:val="000000"/>
          <w:sz w:val="28"/>
          <w:szCs w:val="28"/>
          <w:lang w:val="it-IT"/>
        </w:rPr>
        <w:t>mortem</w:t>
      </w:r>
      <w:proofErr w:type="spellEnd"/>
      <w:r w:rsidRPr="006F0A06">
        <w:rPr>
          <w:color w:val="000000"/>
          <w:sz w:val="28"/>
          <w:szCs w:val="28"/>
          <w:lang w:val="it-IT"/>
        </w:rPr>
        <w:t>; tale esame di secondo livello viene eseguito presso centri di riferimento ed è necessario per la prevenzione di nuove morti improvvise nei parenti del defunto; l’attuazione di un percorso di diagnosi post-</w:t>
      </w:r>
      <w:proofErr w:type="spellStart"/>
      <w:r w:rsidRPr="006F0A06">
        <w:rPr>
          <w:color w:val="000000"/>
          <w:sz w:val="28"/>
          <w:szCs w:val="28"/>
          <w:lang w:val="it-IT"/>
        </w:rPr>
        <w:t>mortem</w:t>
      </w:r>
      <w:proofErr w:type="spellEnd"/>
      <w:r w:rsidRPr="006F0A06">
        <w:rPr>
          <w:color w:val="000000"/>
          <w:sz w:val="28"/>
          <w:szCs w:val="28"/>
          <w:lang w:val="it-IT"/>
        </w:rPr>
        <w:t xml:space="preserve"> esaustivo permetterebbe di identificare eventuali patologie ereditarie e di attuare sui familiari viventi specifiche strategie diagnostiche-terapeutiche preventive.</w:t>
      </w:r>
    </w:p>
    <w:p w14:paraId="65CF52CA" w14:textId="77777777" w:rsidR="006F0A06" w:rsidRPr="006F0A06" w:rsidRDefault="006F0A06" w:rsidP="006F0A06">
      <w:pPr>
        <w:pBdr>
          <w:top w:val="nil"/>
          <w:left w:val="nil"/>
          <w:bottom w:val="nil"/>
          <w:right w:val="nil"/>
          <w:between w:val="nil"/>
        </w:pBdr>
        <w:jc w:val="both"/>
        <w:rPr>
          <w:color w:val="000000"/>
          <w:sz w:val="28"/>
          <w:szCs w:val="28"/>
          <w:lang w:val="it-IT"/>
        </w:rPr>
      </w:pPr>
    </w:p>
    <w:p w14:paraId="5DA80DB6" w14:textId="77777777" w:rsidR="006F0A06" w:rsidRPr="006F0A06" w:rsidRDefault="006F0A06" w:rsidP="006F0A06">
      <w:pPr>
        <w:pBdr>
          <w:top w:val="nil"/>
          <w:left w:val="nil"/>
          <w:bottom w:val="nil"/>
          <w:right w:val="nil"/>
          <w:between w:val="nil"/>
        </w:pBdr>
        <w:jc w:val="both"/>
        <w:rPr>
          <w:color w:val="000000"/>
          <w:sz w:val="28"/>
          <w:szCs w:val="28"/>
          <w:lang w:val="it-IT"/>
        </w:rPr>
      </w:pPr>
    </w:p>
    <w:p w14:paraId="1322E266" w14:textId="77777777" w:rsidR="006F0A06" w:rsidRPr="006F0A06" w:rsidRDefault="006F0A06" w:rsidP="006F0A0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32"/>
        </w:tabs>
        <w:jc w:val="center"/>
        <w:rPr>
          <w:color w:val="000000"/>
          <w:sz w:val="28"/>
          <w:szCs w:val="28"/>
          <w:lang w:val="it-IT"/>
        </w:rPr>
      </w:pPr>
      <w:r w:rsidRPr="006F0A06">
        <w:rPr>
          <w:color w:val="000000"/>
          <w:sz w:val="28"/>
          <w:szCs w:val="28"/>
          <w:lang w:val="it-IT"/>
        </w:rPr>
        <w:t>ART. 1.</w:t>
      </w:r>
    </w:p>
    <w:p w14:paraId="3C543062" w14:textId="3C56F2EA" w:rsidR="006F0A06" w:rsidRDefault="006F0A06" w:rsidP="006F0A0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32"/>
        </w:tabs>
        <w:jc w:val="center"/>
        <w:rPr>
          <w:i/>
          <w:iCs/>
          <w:color w:val="000000"/>
          <w:sz w:val="28"/>
          <w:szCs w:val="28"/>
          <w:lang w:val="it-IT"/>
        </w:rPr>
      </w:pPr>
      <w:r w:rsidRPr="006F0A06">
        <w:rPr>
          <w:i/>
          <w:iCs/>
          <w:color w:val="000000"/>
          <w:sz w:val="28"/>
          <w:szCs w:val="28"/>
          <w:lang w:val="it-IT"/>
        </w:rPr>
        <w:t>(Autopsia istologica e molecolare)</w:t>
      </w:r>
    </w:p>
    <w:p w14:paraId="6EB1BD9E" w14:textId="77777777" w:rsidR="006F0A06" w:rsidRPr="006F0A06" w:rsidRDefault="006F0A06" w:rsidP="006F0A0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32"/>
        </w:tabs>
        <w:jc w:val="center"/>
        <w:rPr>
          <w:i/>
          <w:iCs/>
          <w:color w:val="000000"/>
          <w:sz w:val="28"/>
          <w:szCs w:val="28"/>
          <w:lang w:val="it-IT"/>
        </w:rPr>
      </w:pPr>
    </w:p>
    <w:p w14:paraId="04D0E477" w14:textId="6D9E83FB" w:rsidR="006F0A06" w:rsidRPr="006F0A06" w:rsidRDefault="006F0A06" w:rsidP="006F0A06">
      <w:pPr>
        <w:numPr>
          <w:ilvl w:val="0"/>
          <w:numId w:val="11"/>
        </w:numPr>
        <w:pBdr>
          <w:top w:val="nil"/>
          <w:left w:val="nil"/>
          <w:bottom w:val="nil"/>
          <w:right w:val="nil"/>
          <w:between w:val="nil"/>
        </w:pBdr>
        <w:jc w:val="both"/>
        <w:rPr>
          <w:color w:val="000000"/>
          <w:sz w:val="28"/>
          <w:szCs w:val="28"/>
          <w:lang w:val="it-IT"/>
        </w:rPr>
      </w:pPr>
      <w:r w:rsidRPr="006F0A06">
        <w:rPr>
          <w:color w:val="000000"/>
          <w:sz w:val="28"/>
          <w:szCs w:val="28"/>
          <w:lang w:val="it-IT"/>
        </w:rPr>
        <w:t xml:space="preserve">Al fine di una accurata identificazione delle possibili cause di una Morte Cardiaca Improvvisa nei bambini, negli adolescenti e nei giovani adulti, il Ministero della salute con proprio decreto d’intesa con la </w:t>
      </w:r>
      <w:r>
        <w:rPr>
          <w:color w:val="000000"/>
          <w:sz w:val="28"/>
          <w:szCs w:val="28"/>
          <w:lang w:val="it-IT"/>
        </w:rPr>
        <w:t>C</w:t>
      </w:r>
      <w:r w:rsidRPr="006F0A06">
        <w:rPr>
          <w:color w:val="000000"/>
          <w:sz w:val="28"/>
          <w:szCs w:val="28"/>
          <w:lang w:val="it-IT"/>
        </w:rPr>
        <w:t xml:space="preserve">onferenza Stato, regioni e province autonome di Trento e Bolzano entro sessanta giorni dall’entrata in vigore della presente legge provvede, integrando i Livelli Essenziali di Assistenza di cui al 12 gennaio 2017, </w:t>
      </w:r>
      <w:bookmarkStart w:id="1" w:name="_Hlk106213385"/>
      <w:r w:rsidRPr="006F0A06">
        <w:rPr>
          <w:color w:val="000000"/>
          <w:sz w:val="28"/>
          <w:szCs w:val="28"/>
          <w:lang w:val="it-IT"/>
        </w:rPr>
        <w:t>l’obbligatorietà dell’autopsia comprensiva di prelievi per esame tossicologico e molecolare per le morti improvvise giovanili.</w:t>
      </w:r>
    </w:p>
    <w:bookmarkEnd w:id="1"/>
    <w:p w14:paraId="5CD959EF" w14:textId="753A1B48" w:rsidR="006F0A06" w:rsidRPr="006F0A06" w:rsidRDefault="006F0A06" w:rsidP="006F0A06">
      <w:pPr>
        <w:numPr>
          <w:ilvl w:val="0"/>
          <w:numId w:val="11"/>
        </w:numPr>
        <w:pBdr>
          <w:top w:val="nil"/>
          <w:left w:val="nil"/>
          <w:bottom w:val="nil"/>
          <w:right w:val="nil"/>
          <w:between w:val="nil"/>
        </w:pBdr>
        <w:jc w:val="both"/>
        <w:rPr>
          <w:color w:val="000000"/>
          <w:sz w:val="28"/>
          <w:szCs w:val="28"/>
          <w:lang w:val="it-IT"/>
        </w:rPr>
      </w:pPr>
      <w:r w:rsidRPr="006F0A06">
        <w:rPr>
          <w:color w:val="000000"/>
          <w:sz w:val="28"/>
          <w:szCs w:val="28"/>
          <w:lang w:val="it-IT"/>
        </w:rPr>
        <w:t xml:space="preserve">L’autopsia è indicata in tutti i casi in cui il </w:t>
      </w:r>
      <w:bookmarkStart w:id="2" w:name="_Hlk106213546"/>
      <w:r w:rsidRPr="006F0A06">
        <w:rPr>
          <w:color w:val="000000"/>
          <w:sz w:val="28"/>
          <w:szCs w:val="28"/>
          <w:lang w:val="it-IT"/>
        </w:rPr>
        <w:t>decesso si sia verificato improvvisamente ed in assenza di una chiara e identificabile causa in soggetti:</w:t>
      </w:r>
    </w:p>
    <w:p w14:paraId="195C0237" w14:textId="77777777" w:rsidR="006F0A06" w:rsidRPr="006F0A06" w:rsidRDefault="006F0A06" w:rsidP="006F0A06">
      <w:pPr>
        <w:numPr>
          <w:ilvl w:val="0"/>
          <w:numId w:val="1"/>
        </w:numPr>
        <w:pBdr>
          <w:top w:val="nil"/>
          <w:left w:val="nil"/>
          <w:bottom w:val="nil"/>
          <w:right w:val="nil"/>
          <w:between w:val="nil"/>
        </w:pBdr>
        <w:jc w:val="both"/>
        <w:rPr>
          <w:color w:val="000000"/>
          <w:sz w:val="28"/>
          <w:szCs w:val="28"/>
          <w:lang w:val="it-IT"/>
        </w:rPr>
      </w:pPr>
      <w:r w:rsidRPr="006F0A06">
        <w:rPr>
          <w:color w:val="000000"/>
          <w:sz w:val="28"/>
          <w:szCs w:val="28"/>
          <w:lang w:val="it-IT"/>
        </w:rPr>
        <w:t>entro i 40 anni di età</w:t>
      </w:r>
    </w:p>
    <w:p w14:paraId="79CDAA08" w14:textId="77777777" w:rsidR="006F0A06" w:rsidRPr="006F0A06" w:rsidRDefault="006F0A06" w:rsidP="006F0A06">
      <w:pPr>
        <w:numPr>
          <w:ilvl w:val="0"/>
          <w:numId w:val="1"/>
        </w:numPr>
        <w:pBdr>
          <w:top w:val="nil"/>
          <w:left w:val="nil"/>
          <w:bottom w:val="nil"/>
          <w:right w:val="nil"/>
          <w:between w:val="nil"/>
        </w:pBdr>
        <w:jc w:val="both"/>
        <w:rPr>
          <w:color w:val="000000"/>
          <w:sz w:val="28"/>
          <w:szCs w:val="28"/>
          <w:lang w:val="it-IT"/>
        </w:rPr>
      </w:pPr>
      <w:r w:rsidRPr="006F0A06">
        <w:rPr>
          <w:color w:val="000000"/>
          <w:sz w:val="28"/>
          <w:szCs w:val="28"/>
          <w:lang w:val="it-IT"/>
        </w:rPr>
        <w:t>su richiesta specifica delle commissioni tecniche nei casi in cui si sia verificata entro i 50 anni nei casi in cui ci siano condizioni cliniche che fanno presupporre un importante impatto per i familiari viventi, come ad esempio la ricorrenza di morti improvvise giovanili in famiglia</w:t>
      </w:r>
    </w:p>
    <w:p w14:paraId="6200DBA2" w14:textId="77777777" w:rsidR="006F0A06" w:rsidRPr="006F0A06" w:rsidRDefault="006F0A06" w:rsidP="006F0A0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32"/>
        </w:tabs>
        <w:ind w:left="510"/>
        <w:jc w:val="both"/>
        <w:rPr>
          <w:color w:val="000000"/>
          <w:sz w:val="28"/>
          <w:szCs w:val="28"/>
          <w:lang w:val="it-IT"/>
        </w:rPr>
      </w:pPr>
      <w:r w:rsidRPr="006F0A06">
        <w:rPr>
          <w:color w:val="000000"/>
          <w:sz w:val="28"/>
          <w:szCs w:val="28"/>
          <w:lang w:val="it-IT"/>
        </w:rPr>
        <w:t xml:space="preserve">  </w:t>
      </w:r>
    </w:p>
    <w:bookmarkEnd w:id="2"/>
    <w:p w14:paraId="55F6B0E3" w14:textId="77777777" w:rsidR="006F0A06" w:rsidRPr="006F0A06" w:rsidRDefault="006F0A06" w:rsidP="006F0A0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32"/>
        </w:tabs>
        <w:jc w:val="both"/>
        <w:rPr>
          <w:color w:val="000000"/>
          <w:sz w:val="28"/>
          <w:szCs w:val="28"/>
          <w:lang w:val="it-IT"/>
        </w:rPr>
      </w:pPr>
    </w:p>
    <w:p w14:paraId="73ECE8E7" w14:textId="77777777" w:rsidR="006F0A06" w:rsidRPr="006F0A06" w:rsidRDefault="006F0A06" w:rsidP="006F0A0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32"/>
        </w:tabs>
        <w:jc w:val="center"/>
        <w:rPr>
          <w:color w:val="000000"/>
          <w:sz w:val="28"/>
          <w:szCs w:val="28"/>
          <w:lang w:val="it-IT"/>
        </w:rPr>
      </w:pPr>
      <w:r w:rsidRPr="006F0A06">
        <w:rPr>
          <w:color w:val="000000"/>
          <w:sz w:val="28"/>
          <w:szCs w:val="28"/>
          <w:lang w:val="it-IT"/>
        </w:rPr>
        <w:lastRenderedPageBreak/>
        <w:t>ART. 2</w:t>
      </w:r>
    </w:p>
    <w:p w14:paraId="62AFCA18" w14:textId="33C44299" w:rsidR="006F0A06" w:rsidRDefault="006F0A06" w:rsidP="006F0A0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32"/>
        </w:tabs>
        <w:jc w:val="center"/>
        <w:rPr>
          <w:i/>
          <w:iCs/>
          <w:color w:val="000000"/>
          <w:sz w:val="28"/>
          <w:szCs w:val="28"/>
          <w:lang w:val="it-IT"/>
        </w:rPr>
      </w:pPr>
      <w:r w:rsidRPr="006F0A06">
        <w:rPr>
          <w:i/>
          <w:iCs/>
          <w:color w:val="000000"/>
          <w:sz w:val="28"/>
          <w:szCs w:val="28"/>
          <w:lang w:val="it-IT"/>
        </w:rPr>
        <w:t>(Rete di riferimento)</w:t>
      </w:r>
    </w:p>
    <w:p w14:paraId="0B3BA627" w14:textId="77777777" w:rsidR="006F0A06" w:rsidRPr="006F0A06" w:rsidRDefault="006F0A06" w:rsidP="006F0A0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32"/>
        </w:tabs>
        <w:jc w:val="center"/>
        <w:rPr>
          <w:i/>
          <w:iCs/>
          <w:color w:val="000000"/>
          <w:sz w:val="28"/>
          <w:szCs w:val="28"/>
          <w:lang w:val="it-IT"/>
        </w:rPr>
      </w:pPr>
    </w:p>
    <w:p w14:paraId="0CE8F561" w14:textId="77777777" w:rsidR="006F0A06" w:rsidRPr="006F0A06" w:rsidRDefault="006F0A06" w:rsidP="006F0A06">
      <w:pPr>
        <w:numPr>
          <w:ilvl w:val="0"/>
          <w:numId w:val="2"/>
        </w:numPr>
        <w:pBdr>
          <w:top w:val="nil"/>
          <w:left w:val="nil"/>
          <w:bottom w:val="nil"/>
          <w:right w:val="nil"/>
          <w:between w:val="nil"/>
        </w:pBdr>
        <w:jc w:val="both"/>
        <w:rPr>
          <w:color w:val="000000"/>
          <w:sz w:val="28"/>
          <w:szCs w:val="28"/>
          <w:lang w:val="it-IT"/>
        </w:rPr>
      </w:pPr>
      <w:r w:rsidRPr="006F0A06">
        <w:rPr>
          <w:color w:val="000000"/>
          <w:sz w:val="28"/>
          <w:szCs w:val="28"/>
          <w:lang w:val="it-IT"/>
        </w:rPr>
        <w:t>Il Ministero della salute con il medesimo decreto di cui all’articolo 1, d’intesa con la conferenza Stato e regioni e le province autonome di Trento e Bolzano, tenuto conto delle linee guida in materia redatte dalle società medico-scientifiche nazionali ed internazionali di riferimento, sentito l’Istituto Superiore di Sanità, promuove gli interventi operativi maggiormente idonei a favorire l’esecuzione di un’autopsia comprensiva di prelievi per esame tossicologico e molecolare per le morti improvvise giovanili e il completamento degli accertamenti post-</w:t>
      </w:r>
      <w:proofErr w:type="spellStart"/>
      <w:r w:rsidRPr="006F0A06">
        <w:rPr>
          <w:color w:val="000000"/>
          <w:sz w:val="28"/>
          <w:szCs w:val="28"/>
          <w:lang w:val="it-IT"/>
        </w:rPr>
        <w:t>mortem</w:t>
      </w:r>
      <w:proofErr w:type="spellEnd"/>
      <w:r w:rsidRPr="006F0A06">
        <w:rPr>
          <w:color w:val="000000"/>
          <w:sz w:val="28"/>
          <w:szCs w:val="28"/>
          <w:lang w:val="it-IT"/>
        </w:rPr>
        <w:t xml:space="preserve"> indicati nell’Allegato 1. Questi interventi prevedono:</w:t>
      </w:r>
    </w:p>
    <w:p w14:paraId="601A4AFA" w14:textId="77777777" w:rsidR="006F0A06" w:rsidRPr="006F0A06" w:rsidRDefault="006F0A06" w:rsidP="006F0A06">
      <w:pPr>
        <w:numPr>
          <w:ilvl w:val="0"/>
          <w:numId w:val="5"/>
        </w:numPr>
        <w:pBdr>
          <w:top w:val="nil"/>
          <w:left w:val="nil"/>
          <w:bottom w:val="nil"/>
          <w:right w:val="nil"/>
          <w:between w:val="nil"/>
        </w:pBdr>
        <w:jc w:val="both"/>
        <w:rPr>
          <w:color w:val="000000"/>
          <w:sz w:val="28"/>
          <w:szCs w:val="28"/>
          <w:lang w:val="it-IT"/>
        </w:rPr>
      </w:pPr>
      <w:r w:rsidRPr="006F0A06">
        <w:rPr>
          <w:color w:val="000000"/>
          <w:sz w:val="28"/>
          <w:szCs w:val="28"/>
          <w:lang w:val="it-IT"/>
        </w:rPr>
        <w:t>Creazione di una rete di riferimento: identificazione delle aziende ospedaliere-universitarie con competenze riconosciute a livello nazionale e/o internazionale nella diagnosi e cura delle patologie a rischio di MCI giovanile; identificazione di centri di riferimento per la centralizzazione delle autopsie di MCI giovanili;</w:t>
      </w:r>
    </w:p>
    <w:p w14:paraId="6BBB3042" w14:textId="77777777" w:rsidR="006F0A06" w:rsidRPr="006F0A06" w:rsidRDefault="006F0A06" w:rsidP="006F0A06">
      <w:pPr>
        <w:numPr>
          <w:ilvl w:val="0"/>
          <w:numId w:val="5"/>
        </w:numPr>
        <w:pBdr>
          <w:top w:val="nil"/>
          <w:left w:val="nil"/>
          <w:bottom w:val="nil"/>
          <w:right w:val="nil"/>
          <w:between w:val="nil"/>
        </w:pBdr>
        <w:jc w:val="both"/>
        <w:rPr>
          <w:color w:val="000000"/>
          <w:sz w:val="28"/>
          <w:szCs w:val="28"/>
          <w:lang w:val="it-IT"/>
        </w:rPr>
      </w:pPr>
      <w:r w:rsidRPr="006F0A06">
        <w:rPr>
          <w:color w:val="000000"/>
          <w:sz w:val="28"/>
          <w:szCs w:val="28"/>
          <w:lang w:val="it-IT"/>
        </w:rPr>
        <w:t>Creazione di un percorso diagnostico terapeutico assistenziale (PDTA) incentrato sulla morte improvvisa giovanile, con le aziende ospedaliere-universitarie della rete di riferimento e con l’ISS, da calare nelle realtà individuali delle singole regioni o di insieme di regioni;</w:t>
      </w:r>
    </w:p>
    <w:p w14:paraId="07375335" w14:textId="77777777" w:rsidR="006F0A06" w:rsidRPr="006F0A06" w:rsidRDefault="006F0A06" w:rsidP="006F0A06">
      <w:pPr>
        <w:numPr>
          <w:ilvl w:val="0"/>
          <w:numId w:val="5"/>
        </w:numPr>
        <w:pBdr>
          <w:top w:val="nil"/>
          <w:left w:val="nil"/>
          <w:bottom w:val="nil"/>
          <w:right w:val="nil"/>
          <w:between w:val="nil"/>
        </w:pBdr>
        <w:jc w:val="both"/>
        <w:rPr>
          <w:color w:val="000000"/>
          <w:sz w:val="28"/>
          <w:szCs w:val="28"/>
          <w:lang w:val="it-IT"/>
        </w:rPr>
      </w:pPr>
      <w:r w:rsidRPr="006F0A06">
        <w:rPr>
          <w:color w:val="000000"/>
          <w:sz w:val="28"/>
          <w:szCs w:val="28"/>
          <w:lang w:val="it-IT"/>
        </w:rPr>
        <w:t>Interventi di formazione ed informazione: in collaborazione con la rete di riferimento e l’ISS;</w:t>
      </w:r>
    </w:p>
    <w:p w14:paraId="707FDC36" w14:textId="77777777" w:rsidR="006F0A06" w:rsidRPr="006F0A06" w:rsidRDefault="006F0A06" w:rsidP="006F0A06">
      <w:pPr>
        <w:numPr>
          <w:ilvl w:val="0"/>
          <w:numId w:val="5"/>
        </w:numPr>
        <w:pBdr>
          <w:top w:val="nil"/>
          <w:left w:val="nil"/>
          <w:bottom w:val="nil"/>
          <w:right w:val="nil"/>
          <w:between w:val="nil"/>
        </w:pBdr>
        <w:jc w:val="both"/>
        <w:rPr>
          <w:color w:val="000000"/>
          <w:sz w:val="28"/>
          <w:szCs w:val="28"/>
          <w:lang w:val="it-IT"/>
        </w:rPr>
      </w:pPr>
      <w:r w:rsidRPr="006F0A06">
        <w:rPr>
          <w:color w:val="000000"/>
          <w:sz w:val="28"/>
          <w:szCs w:val="28"/>
          <w:lang w:val="it-IT"/>
        </w:rPr>
        <w:t>Interventi di promozione della Ricerca Scientifica nel campo della morte improvvisa giovanile;</w:t>
      </w:r>
    </w:p>
    <w:p w14:paraId="742FFA27" w14:textId="77777777" w:rsidR="006F0A06" w:rsidRPr="006F0A06" w:rsidRDefault="006F0A06" w:rsidP="006F0A06">
      <w:pPr>
        <w:numPr>
          <w:ilvl w:val="0"/>
          <w:numId w:val="5"/>
        </w:numPr>
        <w:pBdr>
          <w:top w:val="nil"/>
          <w:left w:val="nil"/>
          <w:bottom w:val="nil"/>
          <w:right w:val="nil"/>
          <w:between w:val="nil"/>
        </w:pBdr>
        <w:jc w:val="both"/>
        <w:rPr>
          <w:color w:val="000000"/>
          <w:sz w:val="28"/>
          <w:szCs w:val="28"/>
          <w:lang w:val="it-IT"/>
        </w:rPr>
      </w:pPr>
      <w:r w:rsidRPr="006F0A06">
        <w:rPr>
          <w:color w:val="000000"/>
          <w:sz w:val="28"/>
          <w:szCs w:val="28"/>
          <w:lang w:val="it-IT"/>
        </w:rPr>
        <w:t xml:space="preserve">Interventi di prevenzione volti ad attuare strategie per l’identificazione di famiglie e/o popolazioni a rischio (anche attraverso modelli condivisi come ad esempio visite medico sportive, screening neonatale, etc.) </w:t>
      </w:r>
    </w:p>
    <w:p w14:paraId="6F9C91CB" w14:textId="77777777" w:rsidR="006F0A06" w:rsidRPr="006F0A06" w:rsidRDefault="006F0A06" w:rsidP="006F0A06">
      <w:pPr>
        <w:numPr>
          <w:ilvl w:val="0"/>
          <w:numId w:val="5"/>
        </w:numPr>
        <w:pBdr>
          <w:top w:val="nil"/>
          <w:left w:val="nil"/>
          <w:bottom w:val="nil"/>
          <w:right w:val="nil"/>
          <w:between w:val="nil"/>
        </w:pBdr>
        <w:jc w:val="both"/>
        <w:rPr>
          <w:color w:val="000000"/>
          <w:sz w:val="28"/>
          <w:szCs w:val="28"/>
          <w:lang w:val="it-IT"/>
        </w:rPr>
      </w:pPr>
      <w:bookmarkStart w:id="3" w:name="_Hlk106213083"/>
      <w:r w:rsidRPr="006F0A06">
        <w:rPr>
          <w:color w:val="000000"/>
          <w:sz w:val="28"/>
          <w:szCs w:val="28"/>
          <w:lang w:val="it-IT"/>
        </w:rPr>
        <w:t xml:space="preserve">Creazione di un Registro Nazionale: in collaborazione con la rete di riferimento e l’ISS </w:t>
      </w:r>
    </w:p>
    <w:bookmarkEnd w:id="3"/>
    <w:p w14:paraId="6491FAAD" w14:textId="77777777" w:rsidR="006F0A06" w:rsidRPr="006F0A06" w:rsidRDefault="006F0A06" w:rsidP="006F0A06">
      <w:pPr>
        <w:numPr>
          <w:ilvl w:val="0"/>
          <w:numId w:val="5"/>
        </w:numPr>
        <w:pBdr>
          <w:top w:val="nil"/>
          <w:left w:val="nil"/>
          <w:bottom w:val="nil"/>
          <w:right w:val="nil"/>
          <w:between w:val="nil"/>
        </w:pBdr>
        <w:jc w:val="both"/>
        <w:rPr>
          <w:color w:val="000000"/>
          <w:sz w:val="28"/>
          <w:szCs w:val="28"/>
          <w:lang w:val="it-IT"/>
        </w:rPr>
      </w:pPr>
      <w:r w:rsidRPr="006F0A06">
        <w:rPr>
          <w:color w:val="000000"/>
          <w:sz w:val="28"/>
          <w:szCs w:val="28"/>
          <w:lang w:val="it-IT"/>
        </w:rPr>
        <w:t>Istituzione di una commissione tecnico-scientifica ministeriale sulla morte improvvisa giovanile, presieduta dall’ISS</w:t>
      </w:r>
    </w:p>
    <w:p w14:paraId="4F4AA845" w14:textId="77777777" w:rsidR="006F0A06" w:rsidRPr="006F0A06" w:rsidRDefault="006F0A06" w:rsidP="006F0A0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32"/>
        </w:tabs>
        <w:jc w:val="both"/>
        <w:rPr>
          <w:color w:val="000000"/>
          <w:sz w:val="28"/>
          <w:szCs w:val="28"/>
          <w:lang w:val="it-IT"/>
        </w:rPr>
      </w:pPr>
    </w:p>
    <w:p w14:paraId="7E264EB5" w14:textId="77777777" w:rsidR="006F0A06" w:rsidRPr="006F0A06" w:rsidRDefault="006F0A06" w:rsidP="006F0A0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32"/>
        </w:tabs>
        <w:jc w:val="both"/>
        <w:rPr>
          <w:color w:val="000000"/>
          <w:sz w:val="28"/>
          <w:szCs w:val="28"/>
          <w:lang w:val="it-IT"/>
        </w:rPr>
      </w:pPr>
    </w:p>
    <w:p w14:paraId="1EA66852" w14:textId="77777777" w:rsidR="006F0A06" w:rsidRPr="006F0A06" w:rsidRDefault="006F0A06" w:rsidP="006F0A0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32"/>
        </w:tabs>
        <w:jc w:val="center"/>
        <w:rPr>
          <w:color w:val="000000"/>
          <w:sz w:val="28"/>
          <w:szCs w:val="28"/>
          <w:lang w:val="it-IT"/>
        </w:rPr>
      </w:pPr>
      <w:r w:rsidRPr="006F0A06">
        <w:rPr>
          <w:color w:val="000000"/>
          <w:sz w:val="28"/>
          <w:szCs w:val="28"/>
          <w:lang w:val="it-IT"/>
        </w:rPr>
        <w:t>ART. 3.</w:t>
      </w:r>
    </w:p>
    <w:p w14:paraId="70FCE149" w14:textId="0A61CCFC" w:rsidR="006F0A06" w:rsidRPr="006F0A06" w:rsidRDefault="006F0A06" w:rsidP="006F0A0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32"/>
        </w:tabs>
        <w:jc w:val="center"/>
        <w:rPr>
          <w:i/>
          <w:iCs/>
          <w:color w:val="000000"/>
          <w:sz w:val="28"/>
          <w:szCs w:val="28"/>
          <w:lang w:val="it-IT"/>
        </w:rPr>
      </w:pPr>
      <w:r w:rsidRPr="006F0A06">
        <w:rPr>
          <w:i/>
          <w:iCs/>
          <w:color w:val="000000"/>
          <w:sz w:val="28"/>
          <w:szCs w:val="28"/>
          <w:lang w:val="it-IT"/>
        </w:rPr>
        <w:t>(Costituzione di reti integrate e multidisciplinari)</w:t>
      </w:r>
    </w:p>
    <w:p w14:paraId="65019678" w14:textId="77777777" w:rsidR="006F0A06" w:rsidRPr="006F0A06" w:rsidRDefault="006F0A06" w:rsidP="006F0A0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32"/>
        </w:tabs>
        <w:jc w:val="center"/>
        <w:rPr>
          <w:color w:val="000000"/>
          <w:sz w:val="28"/>
          <w:szCs w:val="28"/>
          <w:lang w:val="it-IT"/>
        </w:rPr>
      </w:pPr>
    </w:p>
    <w:p w14:paraId="305BA302" w14:textId="77777777" w:rsidR="006F0A06" w:rsidRPr="006F0A06" w:rsidRDefault="006F0A06" w:rsidP="006F0A06">
      <w:pPr>
        <w:numPr>
          <w:ilvl w:val="0"/>
          <w:numId w:val="4"/>
        </w:numPr>
        <w:pBdr>
          <w:top w:val="nil"/>
          <w:left w:val="nil"/>
          <w:bottom w:val="nil"/>
          <w:right w:val="nil"/>
          <w:between w:val="nil"/>
        </w:pBdr>
        <w:jc w:val="both"/>
        <w:rPr>
          <w:color w:val="000000"/>
          <w:sz w:val="28"/>
          <w:szCs w:val="28"/>
          <w:lang w:val="it-IT"/>
        </w:rPr>
      </w:pPr>
      <w:r w:rsidRPr="006F0A06">
        <w:rPr>
          <w:color w:val="000000"/>
          <w:sz w:val="28"/>
          <w:szCs w:val="28"/>
          <w:lang w:val="it-IT"/>
        </w:rPr>
        <w:t>Il Ministero della salute con il decreto di cui all’articolo 1, d’intesa con la conferenza Stato e regioni e le province autonome di Trento e Bolzano, provvede a identificare, sentite le Società Scientifiche e l’ISS, i requisiti organici, strutturali, strumentali e tecnologici necessari per la creazione di una rete, con le seguenti caratteristiche:</w:t>
      </w:r>
    </w:p>
    <w:p w14:paraId="4689565F" w14:textId="77777777" w:rsidR="006F0A06" w:rsidRPr="006F0A06" w:rsidRDefault="006F0A06" w:rsidP="006F0A06">
      <w:pPr>
        <w:numPr>
          <w:ilvl w:val="1"/>
          <w:numId w:val="7"/>
        </w:numPr>
        <w:pBdr>
          <w:top w:val="nil"/>
          <w:left w:val="nil"/>
          <w:bottom w:val="nil"/>
          <w:right w:val="nil"/>
          <w:between w:val="nil"/>
        </w:pBdr>
        <w:jc w:val="both"/>
        <w:rPr>
          <w:color w:val="000000"/>
          <w:sz w:val="28"/>
          <w:szCs w:val="28"/>
          <w:lang w:val="it-IT"/>
        </w:rPr>
      </w:pPr>
      <w:r w:rsidRPr="006F0A06">
        <w:rPr>
          <w:color w:val="000000"/>
          <w:sz w:val="28"/>
          <w:szCs w:val="28"/>
          <w:lang w:val="it-IT"/>
        </w:rPr>
        <w:t xml:space="preserve">definizione dei criteri per l’identificazione del/dei centro/i di riferimento nazionale/i e dei centri satellite regionali basati sulle linee guida </w:t>
      </w:r>
      <w:r w:rsidRPr="006F0A06">
        <w:rPr>
          <w:color w:val="000000"/>
          <w:sz w:val="28"/>
          <w:szCs w:val="28"/>
          <w:lang w:val="it-IT"/>
        </w:rPr>
        <w:lastRenderedPageBreak/>
        <w:t>internazionali, ratificati dalla commissione tecnico-scientifica di cui all’articolo 2 comma d.;</w:t>
      </w:r>
    </w:p>
    <w:p w14:paraId="1DC361C4" w14:textId="77777777" w:rsidR="006F0A06" w:rsidRPr="006F0A06" w:rsidRDefault="006F0A06" w:rsidP="006F0A06">
      <w:pPr>
        <w:numPr>
          <w:ilvl w:val="1"/>
          <w:numId w:val="8"/>
        </w:numPr>
        <w:pBdr>
          <w:top w:val="nil"/>
          <w:left w:val="nil"/>
          <w:bottom w:val="nil"/>
          <w:right w:val="nil"/>
          <w:between w:val="nil"/>
        </w:pBdr>
        <w:jc w:val="both"/>
        <w:rPr>
          <w:color w:val="000000"/>
          <w:sz w:val="28"/>
          <w:szCs w:val="28"/>
          <w:lang w:val="it-IT"/>
        </w:rPr>
      </w:pPr>
      <w:r w:rsidRPr="006F0A06">
        <w:rPr>
          <w:color w:val="000000"/>
          <w:sz w:val="28"/>
          <w:szCs w:val="28"/>
          <w:lang w:val="it-IT"/>
        </w:rPr>
        <w:t>identificazione di centri satellite regionali con esperienza specifica nella diagnosi e cura delle patologie a rischio di MCI giovanile (“</w:t>
      </w:r>
      <w:proofErr w:type="spellStart"/>
      <w:r w:rsidRPr="006F0A06">
        <w:rPr>
          <w:color w:val="000000"/>
          <w:sz w:val="28"/>
          <w:szCs w:val="28"/>
          <w:lang w:val="it-IT"/>
        </w:rPr>
        <w:t>spoke</w:t>
      </w:r>
      <w:proofErr w:type="spellEnd"/>
      <w:r w:rsidRPr="006F0A06">
        <w:rPr>
          <w:color w:val="000000"/>
          <w:sz w:val="28"/>
          <w:szCs w:val="28"/>
          <w:lang w:val="it-IT"/>
        </w:rPr>
        <w:t>”), collegati con centro/i di riferimento nazionale/i (“hub”);</w:t>
      </w:r>
    </w:p>
    <w:p w14:paraId="6B8A5B37" w14:textId="77777777" w:rsidR="006F0A06" w:rsidRPr="006F0A06" w:rsidRDefault="006F0A06" w:rsidP="006F0A06">
      <w:pPr>
        <w:numPr>
          <w:ilvl w:val="1"/>
          <w:numId w:val="9"/>
        </w:numPr>
        <w:pBdr>
          <w:top w:val="nil"/>
          <w:left w:val="nil"/>
          <w:bottom w:val="nil"/>
          <w:right w:val="nil"/>
          <w:between w:val="nil"/>
        </w:pBdr>
        <w:jc w:val="both"/>
        <w:rPr>
          <w:color w:val="000000"/>
          <w:sz w:val="28"/>
          <w:szCs w:val="28"/>
          <w:lang w:val="it-IT"/>
        </w:rPr>
      </w:pPr>
      <w:r w:rsidRPr="006F0A06">
        <w:rPr>
          <w:color w:val="000000"/>
          <w:sz w:val="28"/>
          <w:szCs w:val="28"/>
          <w:lang w:val="it-IT"/>
        </w:rPr>
        <w:t>identificazione del/dei centro/i di riferimento nazionale/i per la diagnosi istologica e genetica post-</w:t>
      </w:r>
      <w:proofErr w:type="spellStart"/>
      <w:r w:rsidRPr="006F0A06">
        <w:rPr>
          <w:color w:val="000000"/>
          <w:sz w:val="28"/>
          <w:szCs w:val="28"/>
          <w:lang w:val="it-IT"/>
        </w:rPr>
        <w:t>mortem</w:t>
      </w:r>
      <w:proofErr w:type="spellEnd"/>
      <w:r w:rsidRPr="006F0A06">
        <w:rPr>
          <w:color w:val="000000"/>
          <w:sz w:val="28"/>
          <w:szCs w:val="28"/>
          <w:lang w:val="it-IT"/>
        </w:rPr>
        <w:t xml:space="preserve"> (“core lab”);</w:t>
      </w:r>
    </w:p>
    <w:p w14:paraId="35DA43F8" w14:textId="77777777" w:rsidR="006F0A06" w:rsidRPr="006F0A06" w:rsidRDefault="006F0A06" w:rsidP="006F0A06">
      <w:pPr>
        <w:numPr>
          <w:ilvl w:val="1"/>
          <w:numId w:val="9"/>
        </w:numPr>
        <w:pBdr>
          <w:top w:val="nil"/>
          <w:left w:val="nil"/>
          <w:bottom w:val="nil"/>
          <w:right w:val="nil"/>
          <w:between w:val="nil"/>
        </w:pBdr>
        <w:jc w:val="both"/>
        <w:rPr>
          <w:color w:val="000000"/>
          <w:sz w:val="28"/>
          <w:szCs w:val="28"/>
          <w:lang w:val="it-IT"/>
        </w:rPr>
      </w:pPr>
      <w:r w:rsidRPr="006F0A06">
        <w:rPr>
          <w:color w:val="000000"/>
          <w:sz w:val="28"/>
          <w:szCs w:val="28"/>
          <w:lang w:val="it-IT"/>
        </w:rPr>
        <w:t>condivisione di protocolli e percorsi comuni nella rete regionale e nazionale</w:t>
      </w:r>
    </w:p>
    <w:p w14:paraId="116E45A8" w14:textId="77777777" w:rsidR="006F0A06" w:rsidRPr="006F0A06" w:rsidRDefault="006F0A06" w:rsidP="006F0A0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32"/>
        </w:tabs>
        <w:jc w:val="both"/>
        <w:rPr>
          <w:color w:val="000000"/>
          <w:sz w:val="28"/>
          <w:szCs w:val="28"/>
          <w:lang w:val="it-IT"/>
        </w:rPr>
      </w:pPr>
    </w:p>
    <w:p w14:paraId="4E72F939" w14:textId="77777777" w:rsidR="006F0A06" w:rsidRPr="006F0A06" w:rsidRDefault="006F0A06" w:rsidP="006F0A0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32"/>
        </w:tabs>
        <w:jc w:val="both"/>
        <w:rPr>
          <w:color w:val="000000"/>
          <w:sz w:val="28"/>
          <w:szCs w:val="28"/>
          <w:lang w:val="it-IT"/>
        </w:rPr>
      </w:pPr>
    </w:p>
    <w:p w14:paraId="2BCFEC94" w14:textId="77777777" w:rsidR="006F0A06" w:rsidRPr="006F0A06" w:rsidRDefault="006F0A06" w:rsidP="006F0A0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32"/>
        </w:tabs>
        <w:jc w:val="center"/>
        <w:rPr>
          <w:color w:val="000000"/>
          <w:sz w:val="28"/>
          <w:szCs w:val="28"/>
          <w:lang w:val="it-IT"/>
        </w:rPr>
      </w:pPr>
      <w:r w:rsidRPr="006F0A06">
        <w:rPr>
          <w:color w:val="000000"/>
          <w:sz w:val="28"/>
          <w:szCs w:val="28"/>
          <w:lang w:val="it-IT"/>
        </w:rPr>
        <w:t>ART. 4.</w:t>
      </w:r>
    </w:p>
    <w:p w14:paraId="62B3C0AE" w14:textId="226BF5B6" w:rsidR="006F0A06" w:rsidRPr="00634F0E" w:rsidRDefault="006F0A06" w:rsidP="006F0A0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32"/>
        </w:tabs>
        <w:jc w:val="center"/>
        <w:rPr>
          <w:i/>
          <w:iCs/>
          <w:color w:val="000000"/>
          <w:sz w:val="28"/>
          <w:szCs w:val="28"/>
          <w:lang w:val="it-IT"/>
        </w:rPr>
      </w:pPr>
      <w:r w:rsidRPr="006F0A06">
        <w:rPr>
          <w:color w:val="000000"/>
          <w:sz w:val="28"/>
          <w:szCs w:val="28"/>
          <w:lang w:val="it-IT"/>
        </w:rPr>
        <w:t>(</w:t>
      </w:r>
      <w:r w:rsidRPr="00634F0E">
        <w:rPr>
          <w:i/>
          <w:iCs/>
          <w:color w:val="000000"/>
          <w:sz w:val="28"/>
          <w:szCs w:val="28"/>
          <w:lang w:val="it-IT"/>
        </w:rPr>
        <w:t xml:space="preserve">Obblighi </w:t>
      </w:r>
      <w:r w:rsidR="00634F0E">
        <w:rPr>
          <w:i/>
          <w:iCs/>
          <w:color w:val="000000"/>
          <w:sz w:val="28"/>
          <w:szCs w:val="28"/>
          <w:lang w:val="it-IT"/>
        </w:rPr>
        <w:t>delle regioni</w:t>
      </w:r>
      <w:r w:rsidRPr="00634F0E">
        <w:rPr>
          <w:i/>
          <w:iCs/>
          <w:color w:val="000000"/>
          <w:sz w:val="28"/>
          <w:szCs w:val="28"/>
          <w:lang w:val="it-IT"/>
        </w:rPr>
        <w:t>)</w:t>
      </w:r>
    </w:p>
    <w:p w14:paraId="6DBD718E" w14:textId="77777777" w:rsidR="006F0A06" w:rsidRPr="00634F0E" w:rsidRDefault="006F0A06" w:rsidP="006F0A0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32"/>
        </w:tabs>
        <w:jc w:val="center"/>
        <w:rPr>
          <w:color w:val="000000"/>
          <w:sz w:val="28"/>
          <w:szCs w:val="28"/>
          <w:lang w:val="it-IT"/>
        </w:rPr>
      </w:pPr>
    </w:p>
    <w:p w14:paraId="24F3C807" w14:textId="6E4BDEFD" w:rsidR="006F0A06" w:rsidRPr="006F0A06" w:rsidRDefault="006F0A06" w:rsidP="006F0A06">
      <w:pPr>
        <w:numPr>
          <w:ilvl w:val="0"/>
          <w:numId w:val="10"/>
        </w:numPr>
        <w:pBdr>
          <w:top w:val="nil"/>
          <w:left w:val="nil"/>
          <w:bottom w:val="nil"/>
          <w:right w:val="nil"/>
          <w:between w:val="nil"/>
        </w:pBdr>
        <w:jc w:val="both"/>
        <w:rPr>
          <w:color w:val="000000"/>
          <w:sz w:val="28"/>
          <w:szCs w:val="28"/>
          <w:lang w:val="it-IT"/>
        </w:rPr>
      </w:pPr>
      <w:r w:rsidRPr="006F0A06">
        <w:rPr>
          <w:color w:val="000000"/>
          <w:sz w:val="28"/>
          <w:szCs w:val="28"/>
          <w:lang w:val="it-IT"/>
        </w:rPr>
        <w:t xml:space="preserve">Le regioni e le province autonome di Trento e Bolzano promuovono e sostengono la creazione delle reti di riferimento regionali sovraregionali, la ricerca scientifica, le iniziative di informazione, formazione e prevenzione. Inoltre, nell’ambito del piano di programmazione regionale, provvedono a istituire un centro specializzato di coordinamento, con funzioni di orientamento e coordinamento delle attività sanitarie e assistenziali della rete. </w:t>
      </w:r>
    </w:p>
    <w:p w14:paraId="374D6ED7" w14:textId="77777777" w:rsidR="006F0A06" w:rsidRPr="006F0A06" w:rsidRDefault="006F0A06" w:rsidP="006F0A0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32"/>
        </w:tabs>
        <w:jc w:val="both"/>
        <w:rPr>
          <w:color w:val="000000"/>
          <w:sz w:val="28"/>
          <w:szCs w:val="28"/>
          <w:lang w:val="it-IT"/>
        </w:rPr>
      </w:pPr>
    </w:p>
    <w:p w14:paraId="30A1EDB9" w14:textId="77777777" w:rsidR="006F0A06" w:rsidRPr="006F0A06" w:rsidRDefault="006F0A06" w:rsidP="006F0A0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32"/>
        </w:tabs>
        <w:jc w:val="both"/>
        <w:rPr>
          <w:color w:val="000000"/>
          <w:sz w:val="28"/>
          <w:szCs w:val="28"/>
          <w:lang w:val="it-IT"/>
        </w:rPr>
      </w:pPr>
    </w:p>
    <w:p w14:paraId="4F298DD9" w14:textId="77777777" w:rsidR="006F0A06" w:rsidRPr="006F0A06" w:rsidRDefault="006F0A06" w:rsidP="00634F0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32"/>
        </w:tabs>
        <w:jc w:val="center"/>
        <w:rPr>
          <w:color w:val="000000"/>
          <w:sz w:val="28"/>
          <w:szCs w:val="28"/>
          <w:lang w:val="it-IT"/>
        </w:rPr>
      </w:pPr>
      <w:r w:rsidRPr="006F0A06">
        <w:rPr>
          <w:color w:val="000000"/>
          <w:sz w:val="28"/>
          <w:szCs w:val="28"/>
          <w:lang w:val="it-IT"/>
        </w:rPr>
        <w:t>ART. 5.</w:t>
      </w:r>
    </w:p>
    <w:p w14:paraId="0833AE27" w14:textId="6FB69428" w:rsidR="006F0A06" w:rsidRDefault="006F0A06" w:rsidP="00634F0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32"/>
        </w:tabs>
        <w:jc w:val="center"/>
        <w:rPr>
          <w:i/>
          <w:iCs/>
          <w:color w:val="000000"/>
          <w:sz w:val="28"/>
          <w:szCs w:val="28"/>
          <w:lang w:val="it-IT"/>
        </w:rPr>
      </w:pPr>
      <w:r w:rsidRPr="00634F0E">
        <w:rPr>
          <w:i/>
          <w:iCs/>
          <w:color w:val="000000"/>
          <w:sz w:val="28"/>
          <w:szCs w:val="28"/>
          <w:lang w:val="it-IT"/>
        </w:rPr>
        <w:t>(Associazioni di pazienti e di volontariato)</w:t>
      </w:r>
    </w:p>
    <w:p w14:paraId="4A5EB34C" w14:textId="77777777" w:rsidR="00634F0E" w:rsidRPr="00634F0E" w:rsidRDefault="00634F0E" w:rsidP="00634F0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32"/>
        </w:tabs>
        <w:jc w:val="center"/>
        <w:rPr>
          <w:i/>
          <w:iCs/>
          <w:color w:val="000000"/>
          <w:sz w:val="28"/>
          <w:szCs w:val="28"/>
          <w:lang w:val="it-IT"/>
        </w:rPr>
      </w:pPr>
    </w:p>
    <w:p w14:paraId="41ACCC5C" w14:textId="77777777" w:rsidR="006F0A06" w:rsidRPr="006F0A06" w:rsidRDefault="006F0A06" w:rsidP="006F0A06">
      <w:pPr>
        <w:numPr>
          <w:ilvl w:val="0"/>
          <w:numId w:val="3"/>
        </w:numPr>
        <w:pBdr>
          <w:top w:val="nil"/>
          <w:left w:val="nil"/>
          <w:bottom w:val="nil"/>
          <w:right w:val="nil"/>
          <w:between w:val="nil"/>
        </w:pBdr>
        <w:jc w:val="both"/>
        <w:rPr>
          <w:color w:val="000000"/>
          <w:sz w:val="28"/>
          <w:szCs w:val="28"/>
          <w:lang w:val="it-IT"/>
        </w:rPr>
      </w:pPr>
      <w:r w:rsidRPr="006F0A06">
        <w:rPr>
          <w:color w:val="000000"/>
          <w:sz w:val="28"/>
          <w:szCs w:val="28"/>
          <w:lang w:val="it-IT"/>
        </w:rPr>
        <w:t>Per il raggiungimento delle finalità di cui alla presente legge, i centri di coordinamento, i centri di riferimento e i centri satellite si avvalgono della collaborazione e del sostegno delle associazioni di pazienti e di volontariato nelle forme e nei limiti previsti dalla legge 11 agosto1991, n. 266.</w:t>
      </w:r>
    </w:p>
    <w:p w14:paraId="1D28B61F" w14:textId="77777777" w:rsidR="006F0A06" w:rsidRPr="006F0A06" w:rsidRDefault="006F0A06" w:rsidP="006F0A0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32"/>
        </w:tabs>
        <w:jc w:val="both"/>
        <w:rPr>
          <w:color w:val="000000"/>
          <w:sz w:val="28"/>
          <w:szCs w:val="28"/>
          <w:lang w:val="it-IT"/>
        </w:rPr>
      </w:pPr>
    </w:p>
    <w:p w14:paraId="3DDF8ECA" w14:textId="77777777" w:rsidR="006F0A06" w:rsidRPr="006F0A06" w:rsidRDefault="006F0A06" w:rsidP="00634F0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32"/>
        </w:tabs>
        <w:jc w:val="center"/>
        <w:rPr>
          <w:color w:val="000000"/>
          <w:sz w:val="28"/>
          <w:szCs w:val="28"/>
          <w:lang w:val="it-IT"/>
        </w:rPr>
      </w:pPr>
    </w:p>
    <w:p w14:paraId="4475B8D2" w14:textId="77777777" w:rsidR="006F0A06" w:rsidRPr="006F0A06" w:rsidRDefault="006F0A06" w:rsidP="00634F0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32"/>
        </w:tabs>
        <w:jc w:val="center"/>
        <w:rPr>
          <w:color w:val="000000"/>
          <w:sz w:val="28"/>
          <w:szCs w:val="28"/>
          <w:lang w:val="it-IT"/>
        </w:rPr>
      </w:pPr>
      <w:r w:rsidRPr="006F0A06">
        <w:rPr>
          <w:color w:val="000000"/>
          <w:sz w:val="28"/>
          <w:szCs w:val="28"/>
          <w:lang w:val="it-IT"/>
        </w:rPr>
        <w:t>ART. 6.</w:t>
      </w:r>
    </w:p>
    <w:p w14:paraId="7340172B" w14:textId="2E1152B0" w:rsidR="006F0A06" w:rsidRDefault="006F0A06" w:rsidP="00634F0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32"/>
        </w:tabs>
        <w:jc w:val="center"/>
        <w:rPr>
          <w:i/>
          <w:iCs/>
          <w:color w:val="000000"/>
          <w:sz w:val="28"/>
          <w:szCs w:val="28"/>
          <w:lang w:val="it-IT"/>
        </w:rPr>
      </w:pPr>
      <w:r w:rsidRPr="006F0A06">
        <w:rPr>
          <w:color w:val="000000"/>
          <w:sz w:val="28"/>
          <w:szCs w:val="28"/>
          <w:lang w:val="it-IT"/>
        </w:rPr>
        <w:t>(</w:t>
      </w:r>
      <w:r w:rsidRPr="00634F0E">
        <w:rPr>
          <w:i/>
          <w:iCs/>
          <w:color w:val="000000"/>
          <w:sz w:val="28"/>
          <w:szCs w:val="28"/>
          <w:lang w:val="it-IT"/>
        </w:rPr>
        <w:t>Copertura finanziaria)</w:t>
      </w:r>
    </w:p>
    <w:p w14:paraId="699DE8E0" w14:textId="77777777" w:rsidR="00634F0E" w:rsidRPr="00634F0E" w:rsidRDefault="00634F0E" w:rsidP="00634F0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32"/>
        </w:tabs>
        <w:jc w:val="center"/>
        <w:rPr>
          <w:i/>
          <w:iCs/>
          <w:color w:val="000000"/>
          <w:sz w:val="28"/>
          <w:szCs w:val="28"/>
          <w:lang w:val="it-IT"/>
        </w:rPr>
      </w:pPr>
    </w:p>
    <w:p w14:paraId="7CC5C660" w14:textId="14B15FAC" w:rsidR="006F0A06" w:rsidRPr="006F0A06" w:rsidRDefault="006F0A06" w:rsidP="006F0A0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32"/>
        </w:tabs>
        <w:jc w:val="both"/>
        <w:rPr>
          <w:color w:val="000000"/>
          <w:sz w:val="28"/>
          <w:szCs w:val="28"/>
          <w:lang w:val="it-IT"/>
        </w:rPr>
      </w:pPr>
      <w:r w:rsidRPr="006F0A06">
        <w:rPr>
          <w:color w:val="000000"/>
          <w:sz w:val="28"/>
          <w:szCs w:val="28"/>
          <w:lang w:val="it-IT"/>
        </w:rPr>
        <w:t xml:space="preserve">1. L’onere derivante dall’attuazione della presente legge, stimato in </w:t>
      </w:r>
      <w:r w:rsidR="00634F0E">
        <w:rPr>
          <w:color w:val="000000"/>
          <w:sz w:val="28"/>
          <w:szCs w:val="28"/>
          <w:lang w:val="it-IT"/>
        </w:rPr>
        <w:t xml:space="preserve">5 milioni per l’anno 2021 e in 2 milioni a decorrere dal 2022 </w:t>
      </w:r>
      <w:r w:rsidRPr="006F0A06">
        <w:rPr>
          <w:color w:val="000000"/>
          <w:sz w:val="28"/>
          <w:szCs w:val="28"/>
          <w:lang w:val="it-IT"/>
        </w:rPr>
        <w:t>si provvede a valere sulle risorse del Fondo sanitario nazionale di cui all'</w:t>
      </w:r>
      <w:hyperlink r:id="rId7" w:anchor="art12">
        <w:r w:rsidRPr="006F0A06">
          <w:rPr>
            <w:color w:val="000000"/>
            <w:sz w:val="28"/>
            <w:szCs w:val="28"/>
            <w:lang w:val="it-IT"/>
          </w:rPr>
          <w:t>articolo 12 del decreto legislativo 30 dicembre 1992, n. 502</w:t>
        </w:r>
      </w:hyperlink>
    </w:p>
    <w:p w14:paraId="4A585785" w14:textId="77777777" w:rsidR="006F0A06" w:rsidRPr="006F0A06" w:rsidRDefault="006F0A06" w:rsidP="006F0A0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32"/>
        </w:tabs>
        <w:jc w:val="both"/>
        <w:rPr>
          <w:color w:val="000000"/>
          <w:sz w:val="28"/>
          <w:szCs w:val="28"/>
          <w:lang w:val="it-IT"/>
        </w:rPr>
      </w:pPr>
      <w:r w:rsidRPr="006F0A06">
        <w:rPr>
          <w:color w:val="000000"/>
          <w:sz w:val="28"/>
          <w:szCs w:val="28"/>
          <w:lang w:val="it-IT"/>
        </w:rPr>
        <w:t>2. Il Ministro della salute, annualmente con proprio decreto sentita la Conferenza Stato regioni e province autonome di Trento e Bolzano ripartisce i finanziamenti tra le regioni e le province autonome in base alla popolazione residente, nonché alle documentate funzioni dei centri ivi istituiti.</w:t>
      </w:r>
    </w:p>
    <w:p w14:paraId="3A2272E4" w14:textId="77777777" w:rsidR="006F0A06" w:rsidRPr="006F0A06" w:rsidRDefault="006F0A06" w:rsidP="006F0A06">
      <w:pPr>
        <w:pBdr>
          <w:top w:val="nil"/>
          <w:left w:val="nil"/>
          <w:bottom w:val="nil"/>
          <w:right w:val="nil"/>
          <w:between w:val="nil"/>
        </w:pBdr>
        <w:jc w:val="both"/>
        <w:rPr>
          <w:color w:val="000000"/>
          <w:sz w:val="28"/>
          <w:szCs w:val="28"/>
          <w:lang w:val="it-IT"/>
        </w:rPr>
      </w:pPr>
    </w:p>
    <w:p w14:paraId="569E6C0B" w14:textId="77777777" w:rsidR="006F0A06" w:rsidRPr="006F0A06" w:rsidRDefault="006F0A06" w:rsidP="006F0A06">
      <w:pPr>
        <w:pBdr>
          <w:top w:val="nil"/>
          <w:left w:val="nil"/>
          <w:bottom w:val="nil"/>
          <w:right w:val="nil"/>
          <w:between w:val="nil"/>
        </w:pBdr>
        <w:jc w:val="both"/>
        <w:rPr>
          <w:color w:val="000000"/>
          <w:sz w:val="28"/>
          <w:szCs w:val="28"/>
          <w:lang w:val="it-IT"/>
        </w:rPr>
      </w:pPr>
    </w:p>
    <w:p w14:paraId="16A3CC52" w14:textId="77777777" w:rsidR="006F0A06" w:rsidRPr="006F0A06" w:rsidRDefault="006F0A06" w:rsidP="006F0A06">
      <w:pPr>
        <w:pBdr>
          <w:top w:val="nil"/>
          <w:left w:val="nil"/>
          <w:bottom w:val="nil"/>
          <w:right w:val="nil"/>
          <w:between w:val="nil"/>
        </w:pBdr>
        <w:jc w:val="both"/>
        <w:rPr>
          <w:color w:val="000000"/>
          <w:sz w:val="28"/>
          <w:szCs w:val="28"/>
          <w:lang w:val="it-IT"/>
        </w:rPr>
      </w:pPr>
    </w:p>
    <w:p w14:paraId="24E235F7" w14:textId="77777777" w:rsidR="006F0A06" w:rsidRPr="006F0A06" w:rsidRDefault="006F0A06" w:rsidP="006F0A06">
      <w:pPr>
        <w:pBdr>
          <w:top w:val="nil"/>
          <w:left w:val="nil"/>
          <w:bottom w:val="nil"/>
          <w:right w:val="nil"/>
          <w:between w:val="nil"/>
        </w:pBdr>
        <w:jc w:val="both"/>
        <w:rPr>
          <w:color w:val="000000"/>
          <w:sz w:val="28"/>
          <w:szCs w:val="28"/>
          <w:lang w:val="it-IT"/>
        </w:rPr>
      </w:pPr>
    </w:p>
    <w:p w14:paraId="153D05D9" w14:textId="77777777" w:rsidR="006F0A06" w:rsidRPr="006F0A06" w:rsidRDefault="006F0A06" w:rsidP="006F0A06">
      <w:pPr>
        <w:pBdr>
          <w:top w:val="nil"/>
          <w:left w:val="nil"/>
          <w:bottom w:val="nil"/>
          <w:right w:val="nil"/>
          <w:between w:val="nil"/>
        </w:pBdr>
        <w:jc w:val="both"/>
        <w:rPr>
          <w:color w:val="000000"/>
          <w:sz w:val="28"/>
          <w:szCs w:val="28"/>
          <w:lang w:val="it-IT"/>
        </w:rPr>
      </w:pPr>
    </w:p>
    <w:p w14:paraId="61160363" w14:textId="77777777" w:rsidR="006F0A06" w:rsidRPr="006F0A06" w:rsidRDefault="006F0A06" w:rsidP="006F0A06">
      <w:pPr>
        <w:pBdr>
          <w:top w:val="nil"/>
          <w:left w:val="nil"/>
          <w:bottom w:val="nil"/>
          <w:right w:val="nil"/>
          <w:between w:val="nil"/>
        </w:pBdr>
        <w:jc w:val="both"/>
        <w:rPr>
          <w:color w:val="000000"/>
          <w:sz w:val="28"/>
          <w:szCs w:val="28"/>
          <w:lang w:val="it-IT"/>
        </w:rPr>
      </w:pPr>
    </w:p>
    <w:p w14:paraId="248CD797" w14:textId="77777777" w:rsidR="006F0A06" w:rsidRPr="006F0A06" w:rsidRDefault="006F0A06" w:rsidP="006F0A06">
      <w:pPr>
        <w:pBdr>
          <w:top w:val="nil"/>
          <w:left w:val="nil"/>
          <w:bottom w:val="nil"/>
          <w:right w:val="nil"/>
          <w:between w:val="nil"/>
        </w:pBdr>
        <w:jc w:val="both"/>
        <w:rPr>
          <w:color w:val="000000"/>
          <w:sz w:val="28"/>
          <w:szCs w:val="28"/>
          <w:lang w:val="it-IT"/>
        </w:rPr>
      </w:pPr>
    </w:p>
    <w:p w14:paraId="4A37818A" w14:textId="77777777" w:rsidR="006F0A06" w:rsidRPr="006F0A06" w:rsidRDefault="006F0A06" w:rsidP="006F0A06">
      <w:pPr>
        <w:pBdr>
          <w:top w:val="nil"/>
          <w:left w:val="nil"/>
          <w:bottom w:val="nil"/>
          <w:right w:val="nil"/>
          <w:between w:val="nil"/>
        </w:pBdr>
        <w:jc w:val="both"/>
        <w:rPr>
          <w:color w:val="000000"/>
          <w:sz w:val="28"/>
          <w:szCs w:val="28"/>
          <w:lang w:val="it-IT"/>
        </w:rPr>
      </w:pPr>
    </w:p>
    <w:p w14:paraId="4E716220" w14:textId="77777777" w:rsidR="006F0A06" w:rsidRPr="006F0A06" w:rsidRDefault="006F0A06" w:rsidP="006F0A06">
      <w:pPr>
        <w:pBdr>
          <w:top w:val="nil"/>
          <w:left w:val="nil"/>
          <w:bottom w:val="nil"/>
          <w:right w:val="nil"/>
          <w:between w:val="nil"/>
        </w:pBdr>
        <w:jc w:val="both"/>
        <w:rPr>
          <w:color w:val="000000"/>
          <w:sz w:val="28"/>
          <w:szCs w:val="28"/>
          <w:lang w:val="it-IT"/>
        </w:rPr>
      </w:pPr>
    </w:p>
    <w:p w14:paraId="6ECE3B0A" w14:textId="77777777" w:rsidR="006F0A06" w:rsidRPr="006F0A06" w:rsidRDefault="006F0A06" w:rsidP="006F0A06">
      <w:pPr>
        <w:pBdr>
          <w:top w:val="nil"/>
          <w:left w:val="nil"/>
          <w:bottom w:val="nil"/>
          <w:right w:val="nil"/>
          <w:between w:val="nil"/>
        </w:pBdr>
        <w:jc w:val="both"/>
        <w:rPr>
          <w:color w:val="000000"/>
          <w:sz w:val="28"/>
          <w:szCs w:val="28"/>
          <w:lang w:val="it-IT"/>
        </w:rPr>
        <w:sectPr w:rsidR="006F0A06" w:rsidRPr="006F0A06">
          <w:headerReference w:type="default" r:id="rId8"/>
          <w:footerReference w:type="default" r:id="rId9"/>
          <w:pgSz w:w="11900" w:h="16840"/>
          <w:pgMar w:top="1417" w:right="1134" w:bottom="1134" w:left="1134" w:header="708" w:footer="708" w:gutter="0"/>
          <w:pgNumType w:start="1"/>
          <w:cols w:space="720"/>
        </w:sectPr>
      </w:pPr>
    </w:p>
    <w:p w14:paraId="78BBF188" w14:textId="77777777" w:rsidR="006F0A06" w:rsidRPr="006F0A06" w:rsidRDefault="006F0A06" w:rsidP="006F0A06">
      <w:pPr>
        <w:pBdr>
          <w:top w:val="nil"/>
          <w:left w:val="nil"/>
          <w:bottom w:val="nil"/>
          <w:right w:val="nil"/>
          <w:between w:val="nil"/>
        </w:pBdr>
        <w:jc w:val="both"/>
        <w:rPr>
          <w:color w:val="000000"/>
          <w:sz w:val="28"/>
          <w:szCs w:val="28"/>
          <w:lang w:val="it-IT"/>
        </w:rPr>
      </w:pPr>
      <w:r w:rsidRPr="006F0A06">
        <w:rPr>
          <w:color w:val="000000"/>
          <w:sz w:val="28"/>
          <w:szCs w:val="28"/>
          <w:lang w:val="it-IT"/>
        </w:rPr>
        <w:lastRenderedPageBreak/>
        <w:t>ALLEGATO 1</w:t>
      </w:r>
    </w:p>
    <w:p w14:paraId="5D2DD4D5" w14:textId="77777777" w:rsidR="006F0A06" w:rsidRPr="006F0A06" w:rsidRDefault="006F0A06" w:rsidP="006F0A06">
      <w:pPr>
        <w:pBdr>
          <w:top w:val="nil"/>
          <w:left w:val="nil"/>
          <w:bottom w:val="nil"/>
          <w:right w:val="nil"/>
          <w:between w:val="nil"/>
        </w:pBdr>
        <w:jc w:val="both"/>
        <w:rPr>
          <w:color w:val="000000"/>
          <w:sz w:val="28"/>
          <w:szCs w:val="28"/>
          <w:lang w:val="it-IT"/>
        </w:rPr>
      </w:pPr>
    </w:p>
    <w:p w14:paraId="424AD4E8" w14:textId="77777777" w:rsidR="006F0A06" w:rsidRPr="006F0A06" w:rsidRDefault="006F0A06" w:rsidP="006F0A06">
      <w:pPr>
        <w:pBdr>
          <w:top w:val="nil"/>
          <w:left w:val="nil"/>
          <w:bottom w:val="nil"/>
          <w:right w:val="nil"/>
          <w:between w:val="nil"/>
        </w:pBdr>
        <w:jc w:val="both"/>
        <w:rPr>
          <w:color w:val="000000"/>
          <w:sz w:val="28"/>
          <w:szCs w:val="28"/>
          <w:lang w:val="it-IT"/>
        </w:rPr>
      </w:pPr>
    </w:p>
    <w:p w14:paraId="4BD6A6D7" w14:textId="77777777" w:rsidR="006F0A06" w:rsidRPr="006F0A06" w:rsidRDefault="006F0A06" w:rsidP="006F0A06">
      <w:pPr>
        <w:pBdr>
          <w:top w:val="nil"/>
          <w:left w:val="nil"/>
          <w:bottom w:val="nil"/>
          <w:right w:val="nil"/>
          <w:between w:val="nil"/>
        </w:pBdr>
        <w:jc w:val="both"/>
        <w:rPr>
          <w:color w:val="000000"/>
          <w:sz w:val="28"/>
          <w:szCs w:val="28"/>
          <w:lang w:val="it-IT"/>
        </w:rPr>
      </w:pPr>
      <w:r w:rsidRPr="006F0A06">
        <w:rPr>
          <w:color w:val="000000"/>
          <w:sz w:val="28"/>
          <w:szCs w:val="28"/>
          <w:lang w:val="it-IT"/>
        </w:rPr>
        <w:t>Il percorso di accertamenti post-</w:t>
      </w:r>
      <w:proofErr w:type="spellStart"/>
      <w:r w:rsidRPr="006F0A06">
        <w:rPr>
          <w:color w:val="000000"/>
          <w:sz w:val="28"/>
          <w:szCs w:val="28"/>
          <w:lang w:val="it-IT"/>
        </w:rPr>
        <w:t>mortem</w:t>
      </w:r>
      <w:proofErr w:type="spellEnd"/>
      <w:r w:rsidRPr="006F0A06">
        <w:rPr>
          <w:color w:val="000000"/>
          <w:sz w:val="28"/>
          <w:szCs w:val="28"/>
          <w:lang w:val="it-IT"/>
        </w:rPr>
        <w:t xml:space="preserve"> dovrebbe contemplare:</w:t>
      </w:r>
    </w:p>
    <w:p w14:paraId="04CB68CA" w14:textId="77777777" w:rsidR="006F0A06" w:rsidRPr="006F0A06" w:rsidRDefault="006F0A06" w:rsidP="006F0A06">
      <w:pPr>
        <w:pBdr>
          <w:top w:val="nil"/>
          <w:left w:val="nil"/>
          <w:bottom w:val="nil"/>
          <w:right w:val="nil"/>
          <w:between w:val="nil"/>
        </w:pBdr>
        <w:jc w:val="both"/>
        <w:rPr>
          <w:color w:val="000000"/>
          <w:sz w:val="28"/>
          <w:szCs w:val="28"/>
          <w:lang w:val="it-IT"/>
        </w:rPr>
      </w:pPr>
    </w:p>
    <w:p w14:paraId="0A7FC954" w14:textId="77777777" w:rsidR="006F0A06" w:rsidRPr="006F0A06" w:rsidRDefault="006F0A06" w:rsidP="006F0A06">
      <w:pPr>
        <w:pBdr>
          <w:top w:val="nil"/>
          <w:left w:val="nil"/>
          <w:bottom w:val="nil"/>
          <w:right w:val="nil"/>
          <w:between w:val="nil"/>
        </w:pBdr>
        <w:jc w:val="both"/>
        <w:rPr>
          <w:color w:val="000000"/>
          <w:sz w:val="28"/>
          <w:szCs w:val="28"/>
          <w:lang w:val="it-IT"/>
        </w:rPr>
      </w:pPr>
      <w:r w:rsidRPr="006F0A06">
        <w:rPr>
          <w:color w:val="000000"/>
          <w:sz w:val="28"/>
          <w:szCs w:val="28"/>
          <w:lang w:val="it-IT"/>
        </w:rPr>
        <w:t>indagine autoptica condotta come segue:</w:t>
      </w:r>
    </w:p>
    <w:p w14:paraId="635B5AFA" w14:textId="77777777" w:rsidR="006F0A06" w:rsidRPr="006F0A06" w:rsidRDefault="006F0A06" w:rsidP="006F0A06">
      <w:pPr>
        <w:numPr>
          <w:ilvl w:val="0"/>
          <w:numId w:val="6"/>
        </w:numPr>
        <w:pBdr>
          <w:top w:val="nil"/>
          <w:left w:val="nil"/>
          <w:bottom w:val="nil"/>
          <w:right w:val="nil"/>
          <w:between w:val="nil"/>
        </w:pBdr>
        <w:jc w:val="both"/>
        <w:rPr>
          <w:color w:val="000000"/>
          <w:sz w:val="28"/>
          <w:szCs w:val="28"/>
          <w:lang w:val="it-IT"/>
        </w:rPr>
      </w:pPr>
      <w:r w:rsidRPr="006F0A06">
        <w:rPr>
          <w:color w:val="000000"/>
          <w:sz w:val="28"/>
          <w:szCs w:val="28"/>
          <w:lang w:val="it-IT"/>
        </w:rPr>
        <w:t xml:space="preserve">analisi macroscopica seguendo le Linee Guida </w:t>
      </w:r>
      <w:proofErr w:type="gramStart"/>
      <w:r w:rsidRPr="006F0A06">
        <w:rPr>
          <w:color w:val="000000"/>
          <w:sz w:val="28"/>
          <w:szCs w:val="28"/>
          <w:lang w:val="it-IT"/>
        </w:rPr>
        <w:t>AECVP  (</w:t>
      </w:r>
      <w:proofErr w:type="spellStart"/>
      <w:proofErr w:type="gramEnd"/>
      <w:r w:rsidRPr="006F0A06">
        <w:rPr>
          <w:color w:val="000000"/>
          <w:sz w:val="28"/>
          <w:szCs w:val="28"/>
          <w:lang w:val="it-IT"/>
        </w:rPr>
        <w:t>Virchows</w:t>
      </w:r>
      <w:proofErr w:type="spellEnd"/>
      <w:r w:rsidRPr="006F0A06">
        <w:rPr>
          <w:color w:val="000000"/>
          <w:sz w:val="28"/>
          <w:szCs w:val="28"/>
          <w:lang w:val="it-IT"/>
        </w:rPr>
        <w:t xml:space="preserve"> Arch. 2017;471(6):691-705.)  ed esclusione di altre cause di morte improvvisa (i.e. emorragia cerebrale ecc.); </w:t>
      </w:r>
    </w:p>
    <w:p w14:paraId="42BE2341" w14:textId="77777777" w:rsidR="006F0A06" w:rsidRPr="006F0A06" w:rsidRDefault="006F0A06" w:rsidP="006F0A06">
      <w:pPr>
        <w:numPr>
          <w:ilvl w:val="0"/>
          <w:numId w:val="6"/>
        </w:numPr>
        <w:pBdr>
          <w:top w:val="nil"/>
          <w:left w:val="nil"/>
          <w:bottom w:val="nil"/>
          <w:right w:val="nil"/>
          <w:between w:val="nil"/>
        </w:pBdr>
        <w:jc w:val="both"/>
        <w:rPr>
          <w:color w:val="000000"/>
          <w:sz w:val="28"/>
          <w:szCs w:val="28"/>
          <w:lang w:val="it-IT"/>
        </w:rPr>
      </w:pPr>
      <w:r w:rsidRPr="006F0A06">
        <w:rPr>
          <w:color w:val="000000"/>
          <w:sz w:val="28"/>
          <w:szCs w:val="28"/>
          <w:lang w:val="it-IT"/>
        </w:rPr>
        <w:t>prelievo in corso di autopsia di un campione di sangue conservato in provetta con gel separatore e conservato in frigorifero a -20°C per indagini tossicologiche;</w:t>
      </w:r>
    </w:p>
    <w:p w14:paraId="135B46D0" w14:textId="77777777" w:rsidR="006F0A06" w:rsidRPr="006F0A06" w:rsidRDefault="006F0A06" w:rsidP="006F0A06">
      <w:pPr>
        <w:numPr>
          <w:ilvl w:val="0"/>
          <w:numId w:val="6"/>
        </w:numPr>
        <w:pBdr>
          <w:top w:val="nil"/>
          <w:left w:val="nil"/>
          <w:bottom w:val="nil"/>
          <w:right w:val="nil"/>
          <w:between w:val="nil"/>
        </w:pBdr>
        <w:jc w:val="both"/>
        <w:rPr>
          <w:color w:val="000000"/>
          <w:sz w:val="28"/>
          <w:szCs w:val="28"/>
          <w:lang w:val="it-IT"/>
        </w:rPr>
      </w:pPr>
      <w:r w:rsidRPr="006F0A06">
        <w:rPr>
          <w:color w:val="000000"/>
          <w:sz w:val="28"/>
          <w:szCs w:val="28"/>
          <w:lang w:val="it-IT"/>
        </w:rPr>
        <w:t>conservazione del cuore in toto, dopo analisi macroscopica, in formalina, per eventuale second-opinion;</w:t>
      </w:r>
    </w:p>
    <w:p w14:paraId="2FB85701" w14:textId="77777777" w:rsidR="006F0A06" w:rsidRPr="006F0A06" w:rsidRDefault="006F0A06" w:rsidP="006F0A06">
      <w:pPr>
        <w:numPr>
          <w:ilvl w:val="0"/>
          <w:numId w:val="6"/>
        </w:numPr>
        <w:pBdr>
          <w:top w:val="nil"/>
          <w:left w:val="nil"/>
          <w:bottom w:val="nil"/>
          <w:right w:val="nil"/>
          <w:between w:val="nil"/>
        </w:pBdr>
        <w:jc w:val="both"/>
        <w:rPr>
          <w:color w:val="000000"/>
          <w:sz w:val="28"/>
          <w:szCs w:val="28"/>
          <w:lang w:val="it-IT"/>
        </w:rPr>
      </w:pPr>
      <w:r w:rsidRPr="006F0A06">
        <w:rPr>
          <w:color w:val="000000"/>
          <w:sz w:val="28"/>
          <w:szCs w:val="28"/>
          <w:lang w:val="it-IT"/>
        </w:rPr>
        <w:t>prelievo di un campione di milza, e sangue in provetta con EDTA (conservati in frigorifero a -20 °C) per eventuali indagini genetiche.</w:t>
      </w:r>
    </w:p>
    <w:p w14:paraId="4DEE991B" w14:textId="77777777" w:rsidR="006F0A06" w:rsidRPr="006F0A06" w:rsidRDefault="006F0A06" w:rsidP="006F0A06">
      <w:pPr>
        <w:numPr>
          <w:ilvl w:val="0"/>
          <w:numId w:val="6"/>
        </w:numPr>
        <w:pBdr>
          <w:top w:val="nil"/>
          <w:left w:val="nil"/>
          <w:bottom w:val="nil"/>
          <w:right w:val="nil"/>
          <w:between w:val="nil"/>
        </w:pBdr>
        <w:jc w:val="both"/>
        <w:rPr>
          <w:color w:val="000000"/>
          <w:sz w:val="28"/>
          <w:szCs w:val="28"/>
          <w:lang w:val="it-IT"/>
        </w:rPr>
      </w:pPr>
      <w:r w:rsidRPr="006F0A06">
        <w:rPr>
          <w:color w:val="000000"/>
          <w:sz w:val="28"/>
          <w:szCs w:val="28"/>
          <w:lang w:val="it-IT"/>
        </w:rPr>
        <w:t>analisi istologica dei campioni prelevati in corso di autopsia (Anatomia Patologica).</w:t>
      </w:r>
    </w:p>
    <w:p w14:paraId="55746F2F" w14:textId="77777777" w:rsidR="006F0A06" w:rsidRPr="006F0A06" w:rsidRDefault="006F0A06" w:rsidP="006F0A06">
      <w:pPr>
        <w:pBdr>
          <w:top w:val="nil"/>
          <w:left w:val="nil"/>
          <w:bottom w:val="nil"/>
          <w:right w:val="nil"/>
          <w:between w:val="nil"/>
        </w:pBdr>
        <w:jc w:val="both"/>
        <w:rPr>
          <w:color w:val="000000"/>
          <w:sz w:val="28"/>
          <w:szCs w:val="28"/>
          <w:lang w:val="it-IT"/>
        </w:rPr>
      </w:pPr>
    </w:p>
    <w:p w14:paraId="6EDA37C3" w14:textId="77777777" w:rsidR="006F0A06" w:rsidRPr="006F0A06" w:rsidRDefault="006F0A06" w:rsidP="006F0A06">
      <w:pPr>
        <w:pBdr>
          <w:top w:val="nil"/>
          <w:left w:val="nil"/>
          <w:bottom w:val="nil"/>
          <w:right w:val="nil"/>
          <w:between w:val="nil"/>
        </w:pBdr>
        <w:jc w:val="both"/>
        <w:rPr>
          <w:color w:val="000000"/>
          <w:sz w:val="28"/>
          <w:szCs w:val="28"/>
          <w:lang w:val="it-IT"/>
        </w:rPr>
      </w:pPr>
      <w:r w:rsidRPr="006F0A06">
        <w:rPr>
          <w:color w:val="000000"/>
          <w:sz w:val="28"/>
          <w:szCs w:val="28"/>
          <w:lang w:val="it-IT"/>
        </w:rPr>
        <w:t xml:space="preserve">comunicazione della diagnosi di morte alle famiglie sulla base del riscontro autoptico. Informare le famiglie è un atto doveroso, ed è inoltre assolutamente necessario in quei casi in cui la MCI giovanile sveli l’esistenza di una cardiomiopatia o l’assenza di un substrato anatomico responsabile della morte improvvisa che rimanda alla necessità di ulteriori accertamenti sulla documentazione clinica della vittima e sui famigliari della vittima, fino alla condivisione dell’esecuzione di una autopsia molecolare (ovvero di un’indagine genetica sul defunto) </w:t>
      </w:r>
    </w:p>
    <w:p w14:paraId="449A1DF0" w14:textId="77777777" w:rsidR="006F0A06" w:rsidRPr="006F0A06" w:rsidRDefault="006F0A06" w:rsidP="006F0A06">
      <w:pPr>
        <w:pBdr>
          <w:top w:val="nil"/>
          <w:left w:val="nil"/>
          <w:bottom w:val="nil"/>
          <w:right w:val="nil"/>
          <w:between w:val="nil"/>
        </w:pBdr>
        <w:jc w:val="both"/>
        <w:rPr>
          <w:color w:val="000000"/>
          <w:sz w:val="28"/>
          <w:szCs w:val="28"/>
          <w:lang w:val="it-IT"/>
        </w:rPr>
      </w:pPr>
    </w:p>
    <w:p w14:paraId="677B61D1" w14:textId="77777777" w:rsidR="006F0A06" w:rsidRPr="006F0A06" w:rsidRDefault="006F0A06" w:rsidP="006F0A06">
      <w:pPr>
        <w:pBdr>
          <w:top w:val="nil"/>
          <w:left w:val="nil"/>
          <w:bottom w:val="nil"/>
          <w:right w:val="nil"/>
          <w:between w:val="nil"/>
        </w:pBdr>
        <w:jc w:val="both"/>
        <w:rPr>
          <w:color w:val="000000"/>
          <w:sz w:val="28"/>
          <w:szCs w:val="28"/>
          <w:lang w:val="it-IT"/>
        </w:rPr>
      </w:pPr>
      <w:r w:rsidRPr="006F0A06">
        <w:rPr>
          <w:color w:val="000000"/>
          <w:sz w:val="28"/>
          <w:szCs w:val="28"/>
          <w:lang w:val="it-IT"/>
        </w:rPr>
        <w:t xml:space="preserve">colloquio con i familiari e il medico curante eseguito dal cardiologo. L’analisi della storia clinica della vittima deve comprendere lo stato di salute generale, gli stili di vita, le malattie pregresse, l’accertamento di eventuali episodi sincopali o </w:t>
      </w:r>
      <w:proofErr w:type="spellStart"/>
      <w:r w:rsidRPr="006F0A06">
        <w:rPr>
          <w:color w:val="000000"/>
          <w:sz w:val="28"/>
          <w:szCs w:val="28"/>
          <w:lang w:val="it-IT"/>
        </w:rPr>
        <w:t>presincopali</w:t>
      </w:r>
      <w:proofErr w:type="spellEnd"/>
      <w:r w:rsidRPr="006F0A06">
        <w:rPr>
          <w:color w:val="000000"/>
          <w:sz w:val="28"/>
          <w:szCs w:val="28"/>
          <w:lang w:val="it-IT"/>
        </w:rPr>
        <w:t>, palpitazioni, dolore toracico, manifestazioni epilettiche e l’esame della documentazione medica con particolare riguardo a precedenti esami elettrocardiografici. Un ruolo cruciale della raccolta di dati riguarda ovviamente le modalità della morte, luogo e circostanze (a riposo, durante o dopo sforzo, nel sonno, preceduta o meno da sintomi), la presenza o meno di testimoni dell’evento. Nelle sindromi aritmiche ereditarie, ad esempio, i fattori scatenanti l’evento aritmico possono essere addirittura gene-specifici e indirizzare la diagnosi.</w:t>
      </w:r>
    </w:p>
    <w:p w14:paraId="036482C5" w14:textId="77777777" w:rsidR="006F0A06" w:rsidRPr="006F0A06" w:rsidRDefault="006F0A06" w:rsidP="006F0A06">
      <w:pPr>
        <w:pBdr>
          <w:top w:val="nil"/>
          <w:left w:val="nil"/>
          <w:bottom w:val="nil"/>
          <w:right w:val="nil"/>
          <w:between w:val="nil"/>
        </w:pBdr>
        <w:jc w:val="both"/>
        <w:rPr>
          <w:color w:val="000000"/>
          <w:sz w:val="28"/>
          <w:szCs w:val="28"/>
          <w:lang w:val="it-IT"/>
        </w:rPr>
      </w:pPr>
    </w:p>
    <w:p w14:paraId="41F96C00" w14:textId="77777777" w:rsidR="006F0A06" w:rsidRPr="006F0A06" w:rsidRDefault="006F0A06" w:rsidP="006F0A06">
      <w:pPr>
        <w:pBdr>
          <w:top w:val="nil"/>
          <w:left w:val="nil"/>
          <w:bottom w:val="nil"/>
          <w:right w:val="nil"/>
          <w:between w:val="nil"/>
        </w:pBdr>
        <w:jc w:val="both"/>
        <w:rPr>
          <w:color w:val="000000"/>
          <w:sz w:val="28"/>
          <w:szCs w:val="28"/>
          <w:lang w:val="it-IT"/>
        </w:rPr>
      </w:pPr>
      <w:r w:rsidRPr="006F0A06">
        <w:rPr>
          <w:color w:val="000000"/>
          <w:sz w:val="28"/>
          <w:szCs w:val="28"/>
          <w:lang w:val="it-IT"/>
        </w:rPr>
        <w:t xml:space="preserve">indagini di secondo livello. In un’elevata percentuale dei casi di MCI, il cuore risulta strutturalmente nella norma e le sole indagini macroscopiche ed istologiche risultano insufficienti al fine di rintracciare la causa del decesso. D’altro canto, quota parte delle MCI giovanili sono dovute ad anomalie funzionali aritmiche su base congenita ed ereditaria, accertabili soltanto con specifiche indagini genetiche sul defunto.  Per le indagini di secondo livello sarà necessario interessare centri HUB regionali o </w:t>
      </w:r>
      <w:r w:rsidRPr="006F0A06">
        <w:rPr>
          <w:color w:val="000000"/>
          <w:sz w:val="28"/>
          <w:szCs w:val="28"/>
          <w:lang w:val="it-IT"/>
        </w:rPr>
        <w:lastRenderedPageBreak/>
        <w:t xml:space="preserve">interregionali selezionati sulla base di esperienza e competenza nel campo della MCI giovanile e dotati delle tecniche diagnostiche necessarie (genetiche, in primis). </w:t>
      </w:r>
    </w:p>
    <w:p w14:paraId="18B10AD4" w14:textId="77777777" w:rsidR="006F0A06" w:rsidRPr="006F0A06" w:rsidRDefault="006F0A06" w:rsidP="006F0A06">
      <w:pPr>
        <w:pBdr>
          <w:top w:val="nil"/>
          <w:left w:val="nil"/>
          <w:bottom w:val="nil"/>
          <w:right w:val="nil"/>
          <w:between w:val="nil"/>
        </w:pBdr>
        <w:jc w:val="both"/>
        <w:rPr>
          <w:color w:val="000000"/>
          <w:sz w:val="28"/>
          <w:szCs w:val="28"/>
          <w:lang w:val="it-IT"/>
        </w:rPr>
      </w:pPr>
      <w:r w:rsidRPr="006F0A06">
        <w:rPr>
          <w:color w:val="000000"/>
          <w:sz w:val="28"/>
          <w:szCs w:val="28"/>
          <w:lang w:val="it-IT"/>
        </w:rPr>
        <w:t xml:space="preserve">Indagine di secondo livello con il carattere della second opinion relativamente ai risultati autoptici potranno essere necessarie per conferma della diagnosi autoptica di patologie cardiache rare, riesame di casi con diagnosi dubbia o in presenza di riscontro autoptico negativo sul cuore.  In questi casi sarà necessario l’invio del materiale, prelevato in corso di autopsia (cuore in toto in formalina, campioni di milza e sangue congelati) e vetrini, presso un Centro di Patologia Cardiovascolare istituzionalmente identificato come Centro di Riferimento nazionale (“core lab”). </w:t>
      </w:r>
    </w:p>
    <w:p w14:paraId="3A632501" w14:textId="77777777" w:rsidR="00664269" w:rsidRPr="006F0A06" w:rsidRDefault="00664269">
      <w:pPr>
        <w:rPr>
          <w:lang w:val="it-IT"/>
        </w:rPr>
      </w:pPr>
    </w:p>
    <w:sectPr w:rsidR="00664269" w:rsidRPr="006F0A06">
      <w:headerReference w:type="default" r:id="rId10"/>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C3F1C" w14:textId="77777777" w:rsidR="00AA0D67" w:rsidRDefault="00AA0D67" w:rsidP="006F0A06">
      <w:r>
        <w:separator/>
      </w:r>
    </w:p>
  </w:endnote>
  <w:endnote w:type="continuationSeparator" w:id="0">
    <w:p w14:paraId="760A88D0" w14:textId="77777777" w:rsidR="00AA0D67" w:rsidRDefault="00AA0D67" w:rsidP="006F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845588"/>
      <w:docPartObj>
        <w:docPartGallery w:val="Page Numbers (Bottom of Page)"/>
        <w:docPartUnique/>
      </w:docPartObj>
    </w:sdtPr>
    <w:sdtEndPr/>
    <w:sdtContent>
      <w:p w14:paraId="6EC0904D" w14:textId="227CF5D4" w:rsidR="006F0A06" w:rsidRDefault="006F0A06">
        <w:pPr>
          <w:pStyle w:val="Pidipagina"/>
          <w:jc w:val="right"/>
        </w:pPr>
        <w:r>
          <w:fldChar w:fldCharType="begin"/>
        </w:r>
        <w:r>
          <w:instrText>PAGE   \* MERGEFORMAT</w:instrText>
        </w:r>
        <w:r>
          <w:fldChar w:fldCharType="separate"/>
        </w:r>
        <w:r>
          <w:rPr>
            <w:lang w:val="it-IT"/>
          </w:rPr>
          <w:t>2</w:t>
        </w:r>
        <w:r>
          <w:fldChar w:fldCharType="end"/>
        </w:r>
      </w:p>
    </w:sdtContent>
  </w:sdt>
  <w:p w14:paraId="5A1592FE" w14:textId="77777777" w:rsidR="00BF08E1" w:rsidRDefault="00AA0D67">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6C9FF" w14:textId="77777777" w:rsidR="00AA0D67" w:rsidRDefault="00AA0D67" w:rsidP="006F0A06">
      <w:r>
        <w:separator/>
      </w:r>
    </w:p>
  </w:footnote>
  <w:footnote w:type="continuationSeparator" w:id="0">
    <w:p w14:paraId="7FFACB99" w14:textId="77777777" w:rsidR="00AA0D67" w:rsidRDefault="00AA0D67" w:rsidP="006F0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1DC9" w14:textId="77777777" w:rsidR="00BF08E1" w:rsidRDefault="00AA0D67">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A5CE" w14:textId="77777777" w:rsidR="00BF08E1" w:rsidRDefault="00AA0D67">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1C1A"/>
    <w:multiLevelType w:val="multilevel"/>
    <w:tmpl w:val="9BCE92B2"/>
    <w:lvl w:ilvl="0">
      <w:start w:val="1"/>
      <w:numFmt w:val="lowerLetter"/>
      <w:lvlText w:val="%1)"/>
      <w:lvlJc w:val="left"/>
      <w:pPr>
        <w:ind w:left="720" w:hanging="720"/>
      </w:pPr>
      <w:rPr>
        <w:smallCaps w:val="0"/>
        <w:strike w:val="0"/>
        <w:color w:val="000000"/>
        <w:shd w:val="clear" w:color="auto" w:fill="auto"/>
        <w:vertAlign w:val="baseline"/>
      </w:rPr>
    </w:lvl>
    <w:lvl w:ilvl="1">
      <w:start w:val="2"/>
      <w:numFmt w:val="lowerLetter"/>
      <w:lvlText w:val="%2)"/>
      <w:lvlJc w:val="left"/>
      <w:pPr>
        <w:ind w:left="1440" w:hanging="360"/>
      </w:pPr>
      <w:rPr>
        <w:smallCaps w:val="0"/>
        <w:strike w:val="0"/>
        <w:color w:val="000000"/>
        <w:shd w:val="clear" w:color="auto" w:fill="auto"/>
        <w:vertAlign w:val="baseline"/>
      </w:rPr>
    </w:lvl>
    <w:lvl w:ilvl="2">
      <w:start w:val="1"/>
      <w:numFmt w:val="lowerLetter"/>
      <w:lvlText w:val="%3)"/>
      <w:lvlJc w:val="left"/>
      <w:pPr>
        <w:ind w:left="1440" w:hanging="360"/>
      </w:pPr>
      <w:rPr>
        <w:smallCaps w:val="0"/>
        <w:strike w:val="0"/>
        <w:color w:val="000000"/>
        <w:shd w:val="clear" w:color="auto" w:fill="auto"/>
        <w:vertAlign w:val="baseline"/>
      </w:rPr>
    </w:lvl>
    <w:lvl w:ilvl="3">
      <w:start w:val="1"/>
      <w:numFmt w:val="lowerLetter"/>
      <w:lvlText w:val="%4)"/>
      <w:lvlJc w:val="left"/>
      <w:pPr>
        <w:ind w:left="1440" w:hanging="360"/>
      </w:pPr>
      <w:rPr>
        <w:smallCaps w:val="0"/>
        <w:strike w:val="0"/>
        <w:color w:val="000000"/>
        <w:shd w:val="clear" w:color="auto" w:fill="auto"/>
        <w:vertAlign w:val="baseline"/>
      </w:rPr>
    </w:lvl>
    <w:lvl w:ilvl="4">
      <w:start w:val="1"/>
      <w:numFmt w:val="lowerLetter"/>
      <w:lvlText w:val="%5)"/>
      <w:lvlJc w:val="left"/>
      <w:pPr>
        <w:ind w:left="1440" w:hanging="360"/>
      </w:pPr>
      <w:rPr>
        <w:smallCaps w:val="0"/>
        <w:strike w:val="0"/>
        <w:color w:val="000000"/>
        <w:shd w:val="clear" w:color="auto" w:fill="auto"/>
        <w:vertAlign w:val="baseline"/>
      </w:rPr>
    </w:lvl>
    <w:lvl w:ilvl="5">
      <w:start w:val="1"/>
      <w:numFmt w:val="lowerLetter"/>
      <w:lvlText w:val="%6)"/>
      <w:lvlJc w:val="left"/>
      <w:pPr>
        <w:ind w:left="1440" w:hanging="360"/>
      </w:pPr>
      <w:rPr>
        <w:smallCaps w:val="0"/>
        <w:strike w:val="0"/>
        <w:color w:val="000000"/>
        <w:shd w:val="clear" w:color="auto" w:fill="auto"/>
        <w:vertAlign w:val="baseline"/>
      </w:rPr>
    </w:lvl>
    <w:lvl w:ilvl="6">
      <w:start w:val="1"/>
      <w:numFmt w:val="lowerLetter"/>
      <w:lvlText w:val="%7)"/>
      <w:lvlJc w:val="left"/>
      <w:pPr>
        <w:ind w:left="1440" w:hanging="360"/>
      </w:pPr>
      <w:rPr>
        <w:smallCaps w:val="0"/>
        <w:strike w:val="0"/>
        <w:color w:val="000000"/>
        <w:shd w:val="clear" w:color="auto" w:fill="auto"/>
        <w:vertAlign w:val="baseline"/>
      </w:rPr>
    </w:lvl>
    <w:lvl w:ilvl="7">
      <w:start w:val="1"/>
      <w:numFmt w:val="lowerLetter"/>
      <w:lvlText w:val="%8)"/>
      <w:lvlJc w:val="left"/>
      <w:pPr>
        <w:ind w:left="1440" w:hanging="360"/>
      </w:pPr>
      <w:rPr>
        <w:smallCaps w:val="0"/>
        <w:strike w:val="0"/>
        <w:color w:val="000000"/>
        <w:shd w:val="clear" w:color="auto" w:fill="auto"/>
        <w:vertAlign w:val="baseline"/>
      </w:rPr>
    </w:lvl>
    <w:lvl w:ilvl="8">
      <w:start w:val="1"/>
      <w:numFmt w:val="lowerLetter"/>
      <w:lvlText w:val="%9)"/>
      <w:lvlJc w:val="left"/>
      <w:pPr>
        <w:ind w:left="1440" w:hanging="360"/>
      </w:pPr>
      <w:rPr>
        <w:smallCaps w:val="0"/>
        <w:strike w:val="0"/>
        <w:color w:val="000000"/>
        <w:shd w:val="clear" w:color="auto" w:fill="auto"/>
        <w:vertAlign w:val="baseline"/>
      </w:rPr>
    </w:lvl>
  </w:abstractNum>
  <w:abstractNum w:abstractNumId="1" w15:restartNumberingAfterBreak="0">
    <w:nsid w:val="172B06D6"/>
    <w:multiLevelType w:val="multilevel"/>
    <w:tmpl w:val="FB323DE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720" w:hanging="360"/>
      </w:pPr>
      <w:rPr>
        <w:smallCaps w:val="0"/>
        <w:strike w:val="0"/>
        <w:shd w:val="clear" w:color="auto" w:fill="auto"/>
        <w:vertAlign w:val="baseline"/>
      </w:rPr>
    </w:lvl>
    <w:lvl w:ilvl="2">
      <w:start w:val="1"/>
      <w:numFmt w:val="lowerRoman"/>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lowerLetter"/>
      <w:lvlText w:val="%5."/>
      <w:lvlJc w:val="left"/>
      <w:pPr>
        <w:ind w:left="720" w:hanging="360"/>
      </w:pPr>
      <w:rPr>
        <w:smallCaps w:val="0"/>
        <w:strike w:val="0"/>
        <w:shd w:val="clear" w:color="auto" w:fill="auto"/>
        <w:vertAlign w:val="baseline"/>
      </w:rPr>
    </w:lvl>
    <w:lvl w:ilvl="5">
      <w:start w:val="1"/>
      <w:numFmt w:val="lowerRoman"/>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lowerLetter"/>
      <w:lvlText w:val="%8."/>
      <w:lvlJc w:val="left"/>
      <w:pPr>
        <w:ind w:left="720" w:hanging="360"/>
      </w:pPr>
      <w:rPr>
        <w:smallCaps w:val="0"/>
        <w:strike w:val="0"/>
        <w:shd w:val="clear" w:color="auto" w:fill="auto"/>
        <w:vertAlign w:val="baseline"/>
      </w:rPr>
    </w:lvl>
    <w:lvl w:ilvl="8">
      <w:start w:val="1"/>
      <w:numFmt w:val="lowerRoman"/>
      <w:lvlText w:val="%9."/>
      <w:lvlJc w:val="left"/>
      <w:pPr>
        <w:ind w:left="720" w:hanging="360"/>
      </w:pPr>
      <w:rPr>
        <w:smallCaps w:val="0"/>
        <w:strike w:val="0"/>
        <w:shd w:val="clear" w:color="auto" w:fill="auto"/>
        <w:vertAlign w:val="baseline"/>
      </w:rPr>
    </w:lvl>
  </w:abstractNum>
  <w:abstractNum w:abstractNumId="2" w15:restartNumberingAfterBreak="0">
    <w:nsid w:val="208A7CB6"/>
    <w:multiLevelType w:val="multilevel"/>
    <w:tmpl w:val="63DEB648"/>
    <w:lvl w:ilvl="0">
      <w:start w:val="1"/>
      <w:numFmt w:val="lowerLetter"/>
      <w:lvlText w:val="%1)"/>
      <w:lvlJc w:val="left"/>
      <w:pPr>
        <w:ind w:left="720" w:firstLine="92"/>
      </w:pPr>
      <w:rPr>
        <w:smallCaps w:val="0"/>
        <w:strike w:val="0"/>
        <w:color w:val="333333"/>
        <w:shd w:val="clear" w:color="auto" w:fill="auto"/>
        <w:vertAlign w:val="baseline"/>
      </w:rPr>
    </w:lvl>
    <w:lvl w:ilvl="1">
      <w:start w:val="2"/>
      <w:numFmt w:val="lowerLetter"/>
      <w:lvlText w:val="%2)"/>
      <w:lvlJc w:val="left"/>
      <w:pPr>
        <w:ind w:left="1020" w:firstLine="0"/>
      </w:pPr>
      <w:rPr>
        <w:smallCaps w:val="0"/>
        <w:strike w:val="0"/>
        <w:color w:val="333333"/>
        <w:shd w:val="clear" w:color="auto" w:fill="auto"/>
        <w:vertAlign w:val="baseline"/>
      </w:rPr>
    </w:lvl>
    <w:lvl w:ilvl="2">
      <w:start w:val="1"/>
      <w:numFmt w:val="lowerLetter"/>
      <w:lvlText w:val="%3)"/>
      <w:lvlJc w:val="left"/>
      <w:pPr>
        <w:ind w:left="1020" w:firstLine="0"/>
      </w:pPr>
      <w:rPr>
        <w:smallCaps w:val="0"/>
        <w:strike w:val="0"/>
        <w:color w:val="333333"/>
        <w:shd w:val="clear" w:color="auto" w:fill="auto"/>
        <w:vertAlign w:val="baseline"/>
      </w:rPr>
    </w:lvl>
    <w:lvl w:ilvl="3">
      <w:start w:val="1"/>
      <w:numFmt w:val="lowerLetter"/>
      <w:lvlText w:val="%4)"/>
      <w:lvlJc w:val="left"/>
      <w:pPr>
        <w:ind w:left="1020" w:firstLine="0"/>
      </w:pPr>
      <w:rPr>
        <w:smallCaps w:val="0"/>
        <w:strike w:val="0"/>
        <w:color w:val="333333"/>
        <w:shd w:val="clear" w:color="auto" w:fill="auto"/>
        <w:vertAlign w:val="baseline"/>
      </w:rPr>
    </w:lvl>
    <w:lvl w:ilvl="4">
      <w:start w:val="1"/>
      <w:numFmt w:val="lowerLetter"/>
      <w:lvlText w:val="%5)"/>
      <w:lvlJc w:val="left"/>
      <w:pPr>
        <w:ind w:left="1020" w:firstLine="0"/>
      </w:pPr>
      <w:rPr>
        <w:smallCaps w:val="0"/>
        <w:strike w:val="0"/>
        <w:color w:val="333333"/>
        <w:shd w:val="clear" w:color="auto" w:fill="auto"/>
        <w:vertAlign w:val="baseline"/>
      </w:rPr>
    </w:lvl>
    <w:lvl w:ilvl="5">
      <w:start w:val="1"/>
      <w:numFmt w:val="lowerLetter"/>
      <w:lvlText w:val="%6)"/>
      <w:lvlJc w:val="left"/>
      <w:pPr>
        <w:ind w:left="1020" w:firstLine="0"/>
      </w:pPr>
      <w:rPr>
        <w:smallCaps w:val="0"/>
        <w:strike w:val="0"/>
        <w:color w:val="333333"/>
        <w:shd w:val="clear" w:color="auto" w:fill="auto"/>
        <w:vertAlign w:val="baseline"/>
      </w:rPr>
    </w:lvl>
    <w:lvl w:ilvl="6">
      <w:start w:val="1"/>
      <w:numFmt w:val="lowerLetter"/>
      <w:lvlText w:val="%7)"/>
      <w:lvlJc w:val="left"/>
      <w:pPr>
        <w:ind w:left="1020" w:firstLine="0"/>
      </w:pPr>
      <w:rPr>
        <w:smallCaps w:val="0"/>
        <w:strike w:val="0"/>
        <w:color w:val="333333"/>
        <w:shd w:val="clear" w:color="auto" w:fill="auto"/>
        <w:vertAlign w:val="baseline"/>
      </w:rPr>
    </w:lvl>
    <w:lvl w:ilvl="7">
      <w:start w:val="1"/>
      <w:numFmt w:val="lowerLetter"/>
      <w:lvlText w:val="%8)"/>
      <w:lvlJc w:val="left"/>
      <w:pPr>
        <w:ind w:left="1020" w:firstLine="0"/>
      </w:pPr>
      <w:rPr>
        <w:smallCaps w:val="0"/>
        <w:strike w:val="0"/>
        <w:color w:val="333333"/>
        <w:shd w:val="clear" w:color="auto" w:fill="auto"/>
        <w:vertAlign w:val="baseline"/>
      </w:rPr>
    </w:lvl>
    <w:lvl w:ilvl="8">
      <w:start w:val="1"/>
      <w:numFmt w:val="lowerLetter"/>
      <w:lvlText w:val="%9)"/>
      <w:lvlJc w:val="left"/>
      <w:pPr>
        <w:ind w:left="1020" w:firstLine="0"/>
      </w:pPr>
      <w:rPr>
        <w:smallCaps w:val="0"/>
        <w:strike w:val="0"/>
        <w:color w:val="333333"/>
        <w:shd w:val="clear" w:color="auto" w:fill="auto"/>
        <w:vertAlign w:val="baseline"/>
      </w:rPr>
    </w:lvl>
  </w:abstractNum>
  <w:abstractNum w:abstractNumId="3" w15:restartNumberingAfterBreak="0">
    <w:nsid w:val="213233D7"/>
    <w:multiLevelType w:val="multilevel"/>
    <w:tmpl w:val="0CC2CEBE"/>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720" w:hanging="360"/>
      </w:pPr>
      <w:rPr>
        <w:smallCaps w:val="0"/>
        <w:strike w:val="0"/>
        <w:shd w:val="clear" w:color="auto" w:fill="auto"/>
        <w:vertAlign w:val="baseline"/>
      </w:rPr>
    </w:lvl>
    <w:lvl w:ilvl="2">
      <w:start w:val="1"/>
      <w:numFmt w:val="lowerRoman"/>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lowerLetter"/>
      <w:lvlText w:val="%5."/>
      <w:lvlJc w:val="left"/>
      <w:pPr>
        <w:ind w:left="720" w:hanging="360"/>
      </w:pPr>
      <w:rPr>
        <w:smallCaps w:val="0"/>
        <w:strike w:val="0"/>
        <w:shd w:val="clear" w:color="auto" w:fill="auto"/>
        <w:vertAlign w:val="baseline"/>
      </w:rPr>
    </w:lvl>
    <w:lvl w:ilvl="5">
      <w:start w:val="1"/>
      <w:numFmt w:val="lowerRoman"/>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lowerLetter"/>
      <w:lvlText w:val="%8."/>
      <w:lvlJc w:val="left"/>
      <w:pPr>
        <w:ind w:left="720" w:hanging="360"/>
      </w:pPr>
      <w:rPr>
        <w:smallCaps w:val="0"/>
        <w:strike w:val="0"/>
        <w:shd w:val="clear" w:color="auto" w:fill="auto"/>
        <w:vertAlign w:val="baseline"/>
      </w:rPr>
    </w:lvl>
    <w:lvl w:ilvl="8">
      <w:start w:val="1"/>
      <w:numFmt w:val="lowerRoman"/>
      <w:lvlText w:val="%9."/>
      <w:lvlJc w:val="left"/>
      <w:pPr>
        <w:ind w:left="720" w:hanging="360"/>
      </w:pPr>
      <w:rPr>
        <w:smallCaps w:val="0"/>
        <w:strike w:val="0"/>
        <w:shd w:val="clear" w:color="auto" w:fill="auto"/>
        <w:vertAlign w:val="baseline"/>
      </w:rPr>
    </w:lvl>
  </w:abstractNum>
  <w:abstractNum w:abstractNumId="4" w15:restartNumberingAfterBreak="0">
    <w:nsid w:val="334068E8"/>
    <w:multiLevelType w:val="multilevel"/>
    <w:tmpl w:val="A678CE22"/>
    <w:lvl w:ilvl="0">
      <w:start w:val="1"/>
      <w:numFmt w:val="bullet"/>
      <w:lvlText w:val="•"/>
      <w:lvlJc w:val="left"/>
      <w:pPr>
        <w:ind w:left="426" w:hanging="360"/>
      </w:pPr>
      <w:rPr>
        <w:smallCaps w:val="0"/>
        <w:strike w:val="0"/>
        <w:color w:val="000000"/>
        <w:shd w:val="clear" w:color="auto" w:fill="auto"/>
        <w:vertAlign w:val="baseline"/>
      </w:rPr>
    </w:lvl>
    <w:lvl w:ilvl="1">
      <w:start w:val="1"/>
      <w:numFmt w:val="bullet"/>
      <w:lvlText w:val="o"/>
      <w:lvlJc w:val="left"/>
      <w:pPr>
        <w:ind w:left="426" w:hanging="360"/>
      </w:pPr>
      <w:rPr>
        <w:smallCaps w:val="0"/>
        <w:strike w:val="0"/>
        <w:color w:val="000000"/>
        <w:shd w:val="clear" w:color="auto" w:fill="auto"/>
        <w:vertAlign w:val="baseline"/>
      </w:rPr>
    </w:lvl>
    <w:lvl w:ilvl="2">
      <w:start w:val="1"/>
      <w:numFmt w:val="bullet"/>
      <w:lvlText w:val="▪"/>
      <w:lvlJc w:val="left"/>
      <w:pPr>
        <w:ind w:left="426" w:hanging="360"/>
      </w:pPr>
      <w:rPr>
        <w:smallCaps w:val="0"/>
        <w:strike w:val="0"/>
        <w:color w:val="000000"/>
        <w:shd w:val="clear" w:color="auto" w:fill="auto"/>
        <w:vertAlign w:val="baseline"/>
      </w:rPr>
    </w:lvl>
    <w:lvl w:ilvl="3">
      <w:start w:val="1"/>
      <w:numFmt w:val="bullet"/>
      <w:lvlText w:val="•"/>
      <w:lvlJc w:val="left"/>
      <w:pPr>
        <w:ind w:left="426" w:hanging="360"/>
      </w:pPr>
      <w:rPr>
        <w:smallCaps w:val="0"/>
        <w:strike w:val="0"/>
        <w:color w:val="000000"/>
        <w:shd w:val="clear" w:color="auto" w:fill="auto"/>
        <w:vertAlign w:val="baseline"/>
      </w:rPr>
    </w:lvl>
    <w:lvl w:ilvl="4">
      <w:start w:val="1"/>
      <w:numFmt w:val="bullet"/>
      <w:lvlText w:val="o"/>
      <w:lvlJc w:val="left"/>
      <w:pPr>
        <w:ind w:left="426" w:hanging="360"/>
      </w:pPr>
      <w:rPr>
        <w:smallCaps w:val="0"/>
        <w:strike w:val="0"/>
        <w:color w:val="000000"/>
        <w:shd w:val="clear" w:color="auto" w:fill="auto"/>
        <w:vertAlign w:val="baseline"/>
      </w:rPr>
    </w:lvl>
    <w:lvl w:ilvl="5">
      <w:start w:val="1"/>
      <w:numFmt w:val="bullet"/>
      <w:lvlText w:val="▪"/>
      <w:lvlJc w:val="left"/>
      <w:pPr>
        <w:ind w:left="426" w:hanging="360"/>
      </w:pPr>
      <w:rPr>
        <w:smallCaps w:val="0"/>
        <w:strike w:val="0"/>
        <w:color w:val="000000"/>
        <w:shd w:val="clear" w:color="auto" w:fill="auto"/>
        <w:vertAlign w:val="baseline"/>
      </w:rPr>
    </w:lvl>
    <w:lvl w:ilvl="6">
      <w:start w:val="1"/>
      <w:numFmt w:val="bullet"/>
      <w:lvlText w:val="•"/>
      <w:lvlJc w:val="left"/>
      <w:pPr>
        <w:ind w:left="426" w:hanging="360"/>
      </w:pPr>
      <w:rPr>
        <w:smallCaps w:val="0"/>
        <w:strike w:val="0"/>
        <w:color w:val="000000"/>
        <w:shd w:val="clear" w:color="auto" w:fill="auto"/>
        <w:vertAlign w:val="baseline"/>
      </w:rPr>
    </w:lvl>
    <w:lvl w:ilvl="7">
      <w:start w:val="1"/>
      <w:numFmt w:val="bullet"/>
      <w:lvlText w:val="o"/>
      <w:lvlJc w:val="left"/>
      <w:pPr>
        <w:ind w:left="426" w:hanging="360"/>
      </w:pPr>
      <w:rPr>
        <w:smallCaps w:val="0"/>
        <w:strike w:val="0"/>
        <w:color w:val="000000"/>
        <w:shd w:val="clear" w:color="auto" w:fill="auto"/>
        <w:vertAlign w:val="baseline"/>
      </w:rPr>
    </w:lvl>
    <w:lvl w:ilvl="8">
      <w:start w:val="1"/>
      <w:numFmt w:val="bullet"/>
      <w:lvlText w:val="▪"/>
      <w:lvlJc w:val="left"/>
      <w:pPr>
        <w:ind w:left="426" w:hanging="360"/>
      </w:pPr>
      <w:rPr>
        <w:smallCaps w:val="0"/>
        <w:strike w:val="0"/>
        <w:color w:val="000000"/>
        <w:shd w:val="clear" w:color="auto" w:fill="auto"/>
        <w:vertAlign w:val="baseline"/>
      </w:rPr>
    </w:lvl>
  </w:abstractNum>
  <w:abstractNum w:abstractNumId="5" w15:restartNumberingAfterBreak="0">
    <w:nsid w:val="44D314AE"/>
    <w:multiLevelType w:val="multilevel"/>
    <w:tmpl w:val="F410A242"/>
    <w:lvl w:ilvl="0">
      <w:start w:val="1"/>
      <w:numFmt w:val="decimal"/>
      <w:lvlText w:val="%1."/>
      <w:lvlJc w:val="left"/>
      <w:pPr>
        <w:ind w:left="720" w:hanging="360"/>
      </w:pPr>
      <w:rPr>
        <w:smallCaps w:val="0"/>
        <w:strike w:val="0"/>
        <w:color w:val="000000"/>
        <w:shd w:val="clear" w:color="auto" w:fill="auto"/>
        <w:vertAlign w:val="baseline"/>
      </w:rPr>
    </w:lvl>
    <w:lvl w:ilvl="1">
      <w:start w:val="1"/>
      <w:numFmt w:val="lowerLetter"/>
      <w:lvlText w:val="%2."/>
      <w:lvlJc w:val="left"/>
      <w:pPr>
        <w:ind w:left="720" w:hanging="360"/>
      </w:pPr>
      <w:rPr>
        <w:smallCaps w:val="0"/>
        <w:strike w:val="0"/>
        <w:color w:val="000000"/>
        <w:shd w:val="clear" w:color="auto" w:fill="auto"/>
        <w:vertAlign w:val="baseline"/>
      </w:rPr>
    </w:lvl>
    <w:lvl w:ilvl="2">
      <w:start w:val="1"/>
      <w:numFmt w:val="lowerRoman"/>
      <w:lvlText w:val="%3."/>
      <w:lvlJc w:val="left"/>
      <w:pPr>
        <w:ind w:left="720" w:hanging="360"/>
      </w:pPr>
      <w:rPr>
        <w:smallCaps w:val="0"/>
        <w:strike w:val="0"/>
        <w:color w:val="000000"/>
        <w:shd w:val="clear" w:color="auto" w:fill="auto"/>
        <w:vertAlign w:val="baseline"/>
      </w:rPr>
    </w:lvl>
    <w:lvl w:ilvl="3">
      <w:start w:val="1"/>
      <w:numFmt w:val="decimal"/>
      <w:lvlText w:val="%4."/>
      <w:lvlJc w:val="left"/>
      <w:pPr>
        <w:ind w:left="720" w:hanging="360"/>
      </w:pPr>
      <w:rPr>
        <w:smallCaps w:val="0"/>
        <w:strike w:val="0"/>
        <w:color w:val="000000"/>
        <w:shd w:val="clear" w:color="auto" w:fill="auto"/>
        <w:vertAlign w:val="baseline"/>
      </w:rPr>
    </w:lvl>
    <w:lvl w:ilvl="4">
      <w:start w:val="1"/>
      <w:numFmt w:val="lowerLetter"/>
      <w:lvlText w:val="%5."/>
      <w:lvlJc w:val="left"/>
      <w:pPr>
        <w:ind w:left="720" w:hanging="360"/>
      </w:pPr>
      <w:rPr>
        <w:smallCaps w:val="0"/>
        <w:strike w:val="0"/>
        <w:color w:val="000000"/>
        <w:shd w:val="clear" w:color="auto" w:fill="auto"/>
        <w:vertAlign w:val="baseline"/>
      </w:rPr>
    </w:lvl>
    <w:lvl w:ilvl="5">
      <w:start w:val="1"/>
      <w:numFmt w:val="lowerRoman"/>
      <w:lvlText w:val="%6."/>
      <w:lvlJc w:val="left"/>
      <w:pPr>
        <w:ind w:left="720" w:hanging="360"/>
      </w:pPr>
      <w:rPr>
        <w:smallCaps w:val="0"/>
        <w:strike w:val="0"/>
        <w:color w:val="000000"/>
        <w:shd w:val="clear" w:color="auto" w:fill="auto"/>
        <w:vertAlign w:val="baseline"/>
      </w:rPr>
    </w:lvl>
    <w:lvl w:ilvl="6">
      <w:start w:val="1"/>
      <w:numFmt w:val="decimal"/>
      <w:lvlText w:val="%7."/>
      <w:lvlJc w:val="left"/>
      <w:pPr>
        <w:ind w:left="720" w:hanging="360"/>
      </w:pPr>
      <w:rPr>
        <w:smallCaps w:val="0"/>
        <w:strike w:val="0"/>
        <w:color w:val="000000"/>
        <w:shd w:val="clear" w:color="auto" w:fill="auto"/>
        <w:vertAlign w:val="baseline"/>
      </w:rPr>
    </w:lvl>
    <w:lvl w:ilvl="7">
      <w:start w:val="1"/>
      <w:numFmt w:val="lowerLetter"/>
      <w:lvlText w:val="%8."/>
      <w:lvlJc w:val="left"/>
      <w:pPr>
        <w:ind w:left="720" w:hanging="360"/>
      </w:pPr>
      <w:rPr>
        <w:smallCaps w:val="0"/>
        <w:strike w:val="0"/>
        <w:color w:val="000000"/>
        <w:shd w:val="clear" w:color="auto" w:fill="auto"/>
        <w:vertAlign w:val="baseline"/>
      </w:rPr>
    </w:lvl>
    <w:lvl w:ilvl="8">
      <w:start w:val="1"/>
      <w:numFmt w:val="lowerRoman"/>
      <w:lvlText w:val="%9."/>
      <w:lvlJc w:val="left"/>
      <w:pPr>
        <w:ind w:left="720" w:hanging="360"/>
      </w:pPr>
      <w:rPr>
        <w:smallCaps w:val="0"/>
        <w:strike w:val="0"/>
        <w:color w:val="000000"/>
        <w:shd w:val="clear" w:color="auto" w:fill="auto"/>
        <w:vertAlign w:val="baseline"/>
      </w:rPr>
    </w:lvl>
  </w:abstractNum>
  <w:abstractNum w:abstractNumId="6" w15:restartNumberingAfterBreak="0">
    <w:nsid w:val="48E8346D"/>
    <w:multiLevelType w:val="multilevel"/>
    <w:tmpl w:val="F566EA78"/>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lowerRoman"/>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lowerLetter"/>
      <w:lvlText w:val="%5."/>
      <w:lvlJc w:val="left"/>
      <w:pPr>
        <w:ind w:left="720" w:hanging="360"/>
      </w:pPr>
      <w:rPr>
        <w:smallCaps w:val="0"/>
        <w:strike w:val="0"/>
        <w:shd w:val="clear" w:color="auto" w:fill="auto"/>
        <w:vertAlign w:val="baseline"/>
      </w:rPr>
    </w:lvl>
    <w:lvl w:ilvl="5">
      <w:start w:val="1"/>
      <w:numFmt w:val="lowerRoman"/>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lowerLetter"/>
      <w:lvlText w:val="%8."/>
      <w:lvlJc w:val="left"/>
      <w:pPr>
        <w:ind w:left="720" w:hanging="360"/>
      </w:pPr>
      <w:rPr>
        <w:smallCaps w:val="0"/>
        <w:strike w:val="0"/>
        <w:shd w:val="clear" w:color="auto" w:fill="auto"/>
        <w:vertAlign w:val="baseline"/>
      </w:rPr>
    </w:lvl>
    <w:lvl w:ilvl="8">
      <w:start w:val="1"/>
      <w:numFmt w:val="lowerRoman"/>
      <w:lvlText w:val="%9."/>
      <w:lvlJc w:val="left"/>
      <w:pPr>
        <w:ind w:left="720" w:hanging="360"/>
      </w:pPr>
      <w:rPr>
        <w:smallCaps w:val="0"/>
        <w:strike w:val="0"/>
        <w:shd w:val="clear" w:color="auto" w:fill="auto"/>
        <w:vertAlign w:val="baseline"/>
      </w:rPr>
    </w:lvl>
  </w:abstractNum>
  <w:abstractNum w:abstractNumId="7" w15:restartNumberingAfterBreak="0">
    <w:nsid w:val="4CDC6BD7"/>
    <w:multiLevelType w:val="multilevel"/>
    <w:tmpl w:val="E1F4CCCE"/>
    <w:lvl w:ilvl="0">
      <w:start w:val="1"/>
      <w:numFmt w:val="decimal"/>
      <w:lvlText w:val="%1."/>
      <w:lvlJc w:val="left"/>
      <w:pPr>
        <w:ind w:left="720" w:hanging="360"/>
      </w:pPr>
      <w:rPr>
        <w:smallCaps w:val="0"/>
        <w:strike w:val="0"/>
        <w:color w:val="000000"/>
        <w:shd w:val="clear" w:color="auto" w:fill="auto"/>
        <w:vertAlign w:val="baseline"/>
      </w:rPr>
    </w:lvl>
    <w:lvl w:ilvl="1">
      <w:start w:val="1"/>
      <w:numFmt w:val="lowerLetter"/>
      <w:lvlText w:val="%2."/>
      <w:lvlJc w:val="left"/>
      <w:pPr>
        <w:ind w:left="720" w:hanging="360"/>
      </w:pPr>
      <w:rPr>
        <w:smallCaps w:val="0"/>
        <w:strike w:val="0"/>
        <w:color w:val="000000"/>
        <w:shd w:val="clear" w:color="auto" w:fill="auto"/>
        <w:vertAlign w:val="baseline"/>
      </w:rPr>
    </w:lvl>
    <w:lvl w:ilvl="2">
      <w:start w:val="1"/>
      <w:numFmt w:val="lowerRoman"/>
      <w:lvlText w:val="%3."/>
      <w:lvlJc w:val="left"/>
      <w:pPr>
        <w:ind w:left="720" w:hanging="360"/>
      </w:pPr>
      <w:rPr>
        <w:smallCaps w:val="0"/>
        <w:strike w:val="0"/>
        <w:color w:val="000000"/>
        <w:shd w:val="clear" w:color="auto" w:fill="auto"/>
        <w:vertAlign w:val="baseline"/>
      </w:rPr>
    </w:lvl>
    <w:lvl w:ilvl="3">
      <w:start w:val="1"/>
      <w:numFmt w:val="decimal"/>
      <w:lvlText w:val="%4."/>
      <w:lvlJc w:val="left"/>
      <w:pPr>
        <w:ind w:left="720" w:hanging="360"/>
      </w:pPr>
      <w:rPr>
        <w:smallCaps w:val="0"/>
        <w:strike w:val="0"/>
        <w:color w:val="000000"/>
        <w:shd w:val="clear" w:color="auto" w:fill="auto"/>
        <w:vertAlign w:val="baseline"/>
      </w:rPr>
    </w:lvl>
    <w:lvl w:ilvl="4">
      <w:start w:val="1"/>
      <w:numFmt w:val="lowerLetter"/>
      <w:lvlText w:val="%5."/>
      <w:lvlJc w:val="left"/>
      <w:pPr>
        <w:ind w:left="720" w:hanging="360"/>
      </w:pPr>
      <w:rPr>
        <w:smallCaps w:val="0"/>
        <w:strike w:val="0"/>
        <w:color w:val="000000"/>
        <w:shd w:val="clear" w:color="auto" w:fill="auto"/>
        <w:vertAlign w:val="baseline"/>
      </w:rPr>
    </w:lvl>
    <w:lvl w:ilvl="5">
      <w:start w:val="1"/>
      <w:numFmt w:val="lowerRoman"/>
      <w:lvlText w:val="%6."/>
      <w:lvlJc w:val="left"/>
      <w:pPr>
        <w:ind w:left="720" w:hanging="360"/>
      </w:pPr>
      <w:rPr>
        <w:smallCaps w:val="0"/>
        <w:strike w:val="0"/>
        <w:color w:val="000000"/>
        <w:shd w:val="clear" w:color="auto" w:fill="auto"/>
        <w:vertAlign w:val="baseline"/>
      </w:rPr>
    </w:lvl>
    <w:lvl w:ilvl="6">
      <w:start w:val="1"/>
      <w:numFmt w:val="decimal"/>
      <w:lvlText w:val="%7."/>
      <w:lvlJc w:val="left"/>
      <w:pPr>
        <w:ind w:left="720" w:hanging="360"/>
      </w:pPr>
      <w:rPr>
        <w:smallCaps w:val="0"/>
        <w:strike w:val="0"/>
        <w:color w:val="000000"/>
        <w:shd w:val="clear" w:color="auto" w:fill="auto"/>
        <w:vertAlign w:val="baseline"/>
      </w:rPr>
    </w:lvl>
    <w:lvl w:ilvl="7">
      <w:start w:val="1"/>
      <w:numFmt w:val="lowerLetter"/>
      <w:lvlText w:val="%8."/>
      <w:lvlJc w:val="left"/>
      <w:pPr>
        <w:ind w:left="720" w:hanging="360"/>
      </w:pPr>
      <w:rPr>
        <w:smallCaps w:val="0"/>
        <w:strike w:val="0"/>
        <w:color w:val="000000"/>
        <w:shd w:val="clear" w:color="auto" w:fill="auto"/>
        <w:vertAlign w:val="baseline"/>
      </w:rPr>
    </w:lvl>
    <w:lvl w:ilvl="8">
      <w:start w:val="1"/>
      <w:numFmt w:val="lowerRoman"/>
      <w:lvlText w:val="%9."/>
      <w:lvlJc w:val="left"/>
      <w:pPr>
        <w:ind w:left="720" w:hanging="360"/>
      </w:pPr>
      <w:rPr>
        <w:smallCaps w:val="0"/>
        <w:strike w:val="0"/>
        <w:color w:val="000000"/>
        <w:shd w:val="clear" w:color="auto" w:fill="auto"/>
        <w:vertAlign w:val="baseline"/>
      </w:rPr>
    </w:lvl>
  </w:abstractNum>
  <w:abstractNum w:abstractNumId="8" w15:restartNumberingAfterBreak="0">
    <w:nsid w:val="51043B33"/>
    <w:multiLevelType w:val="multilevel"/>
    <w:tmpl w:val="9B2449C8"/>
    <w:lvl w:ilvl="0">
      <w:start w:val="1"/>
      <w:numFmt w:val="lowerLetter"/>
      <w:lvlText w:val="%1)"/>
      <w:lvlJc w:val="left"/>
      <w:pPr>
        <w:ind w:left="720" w:firstLine="92"/>
      </w:pPr>
      <w:rPr>
        <w:smallCaps w:val="0"/>
        <w:strike w:val="0"/>
        <w:color w:val="333333"/>
        <w:shd w:val="clear" w:color="auto" w:fill="auto"/>
        <w:vertAlign w:val="baseline"/>
      </w:rPr>
    </w:lvl>
    <w:lvl w:ilvl="1">
      <w:start w:val="1"/>
      <w:numFmt w:val="lowerLetter"/>
      <w:lvlText w:val="%2)"/>
      <w:lvlJc w:val="left"/>
      <w:pPr>
        <w:ind w:left="1020" w:firstLine="0"/>
      </w:pPr>
      <w:rPr>
        <w:smallCaps w:val="0"/>
        <w:strike w:val="0"/>
        <w:color w:val="333333"/>
        <w:shd w:val="clear" w:color="auto" w:fill="auto"/>
        <w:vertAlign w:val="baseline"/>
      </w:rPr>
    </w:lvl>
    <w:lvl w:ilvl="2">
      <w:start w:val="1"/>
      <w:numFmt w:val="lowerLetter"/>
      <w:lvlText w:val="%3)"/>
      <w:lvlJc w:val="left"/>
      <w:pPr>
        <w:ind w:left="1020" w:firstLine="0"/>
      </w:pPr>
      <w:rPr>
        <w:smallCaps w:val="0"/>
        <w:strike w:val="0"/>
        <w:color w:val="333333"/>
        <w:shd w:val="clear" w:color="auto" w:fill="auto"/>
        <w:vertAlign w:val="baseline"/>
      </w:rPr>
    </w:lvl>
    <w:lvl w:ilvl="3">
      <w:start w:val="1"/>
      <w:numFmt w:val="lowerLetter"/>
      <w:lvlText w:val="%4)"/>
      <w:lvlJc w:val="left"/>
      <w:pPr>
        <w:ind w:left="1020" w:firstLine="0"/>
      </w:pPr>
      <w:rPr>
        <w:smallCaps w:val="0"/>
        <w:strike w:val="0"/>
        <w:color w:val="333333"/>
        <w:shd w:val="clear" w:color="auto" w:fill="auto"/>
        <w:vertAlign w:val="baseline"/>
      </w:rPr>
    </w:lvl>
    <w:lvl w:ilvl="4">
      <w:start w:val="1"/>
      <w:numFmt w:val="lowerLetter"/>
      <w:lvlText w:val="%5)"/>
      <w:lvlJc w:val="left"/>
      <w:pPr>
        <w:ind w:left="1020" w:firstLine="0"/>
      </w:pPr>
      <w:rPr>
        <w:smallCaps w:val="0"/>
        <w:strike w:val="0"/>
        <w:color w:val="333333"/>
        <w:shd w:val="clear" w:color="auto" w:fill="auto"/>
        <w:vertAlign w:val="baseline"/>
      </w:rPr>
    </w:lvl>
    <w:lvl w:ilvl="5">
      <w:start w:val="1"/>
      <w:numFmt w:val="lowerLetter"/>
      <w:lvlText w:val="%6)"/>
      <w:lvlJc w:val="left"/>
      <w:pPr>
        <w:ind w:left="1020" w:firstLine="0"/>
      </w:pPr>
      <w:rPr>
        <w:smallCaps w:val="0"/>
        <w:strike w:val="0"/>
        <w:color w:val="333333"/>
        <w:shd w:val="clear" w:color="auto" w:fill="auto"/>
        <w:vertAlign w:val="baseline"/>
      </w:rPr>
    </w:lvl>
    <w:lvl w:ilvl="6">
      <w:start w:val="1"/>
      <w:numFmt w:val="lowerLetter"/>
      <w:lvlText w:val="%7)"/>
      <w:lvlJc w:val="left"/>
      <w:pPr>
        <w:ind w:left="1020" w:firstLine="0"/>
      </w:pPr>
      <w:rPr>
        <w:smallCaps w:val="0"/>
        <w:strike w:val="0"/>
        <w:color w:val="333333"/>
        <w:shd w:val="clear" w:color="auto" w:fill="auto"/>
        <w:vertAlign w:val="baseline"/>
      </w:rPr>
    </w:lvl>
    <w:lvl w:ilvl="7">
      <w:start w:val="1"/>
      <w:numFmt w:val="lowerLetter"/>
      <w:lvlText w:val="%8)"/>
      <w:lvlJc w:val="left"/>
      <w:pPr>
        <w:ind w:left="1020" w:firstLine="0"/>
      </w:pPr>
      <w:rPr>
        <w:smallCaps w:val="0"/>
        <w:strike w:val="0"/>
        <w:color w:val="333333"/>
        <w:shd w:val="clear" w:color="auto" w:fill="auto"/>
        <w:vertAlign w:val="baseline"/>
      </w:rPr>
    </w:lvl>
    <w:lvl w:ilvl="8">
      <w:start w:val="1"/>
      <w:numFmt w:val="lowerLetter"/>
      <w:lvlText w:val="%9)"/>
      <w:lvlJc w:val="left"/>
      <w:pPr>
        <w:ind w:left="1020" w:firstLine="0"/>
      </w:pPr>
      <w:rPr>
        <w:smallCaps w:val="0"/>
        <w:strike w:val="0"/>
        <w:color w:val="333333"/>
        <w:shd w:val="clear" w:color="auto" w:fill="auto"/>
        <w:vertAlign w:val="baseline"/>
      </w:rPr>
    </w:lvl>
  </w:abstractNum>
  <w:abstractNum w:abstractNumId="9" w15:restartNumberingAfterBreak="0">
    <w:nsid w:val="590140F4"/>
    <w:multiLevelType w:val="multilevel"/>
    <w:tmpl w:val="22904786"/>
    <w:lvl w:ilvl="0">
      <w:start w:val="1"/>
      <w:numFmt w:val="lowerLetter"/>
      <w:lvlText w:val="%1)"/>
      <w:lvlJc w:val="left"/>
      <w:pPr>
        <w:ind w:left="1834" w:hanging="360"/>
      </w:pPr>
      <w:rPr>
        <w:smallCaps w:val="0"/>
        <w:strike w:val="0"/>
        <w:color w:val="000000"/>
        <w:shd w:val="clear" w:color="auto" w:fill="auto"/>
        <w:vertAlign w:val="baseline"/>
      </w:rPr>
    </w:lvl>
    <w:lvl w:ilvl="1">
      <w:start w:val="1"/>
      <w:numFmt w:val="lowerLetter"/>
      <w:lvlText w:val="%2."/>
      <w:lvlJc w:val="left"/>
      <w:pPr>
        <w:ind w:left="1834" w:hanging="360"/>
      </w:pPr>
      <w:rPr>
        <w:smallCaps w:val="0"/>
        <w:strike w:val="0"/>
        <w:color w:val="000000"/>
        <w:shd w:val="clear" w:color="auto" w:fill="auto"/>
        <w:vertAlign w:val="baseline"/>
      </w:rPr>
    </w:lvl>
    <w:lvl w:ilvl="2">
      <w:start w:val="1"/>
      <w:numFmt w:val="lowerRoman"/>
      <w:lvlText w:val="%3."/>
      <w:lvlJc w:val="left"/>
      <w:pPr>
        <w:ind w:left="1834" w:hanging="360"/>
      </w:pPr>
      <w:rPr>
        <w:smallCaps w:val="0"/>
        <w:strike w:val="0"/>
        <w:color w:val="000000"/>
        <w:shd w:val="clear" w:color="auto" w:fill="auto"/>
        <w:vertAlign w:val="baseline"/>
      </w:rPr>
    </w:lvl>
    <w:lvl w:ilvl="3">
      <w:start w:val="1"/>
      <w:numFmt w:val="decimal"/>
      <w:lvlText w:val="%4."/>
      <w:lvlJc w:val="left"/>
      <w:pPr>
        <w:ind w:left="1834" w:hanging="360"/>
      </w:pPr>
      <w:rPr>
        <w:smallCaps w:val="0"/>
        <w:strike w:val="0"/>
        <w:color w:val="000000"/>
        <w:shd w:val="clear" w:color="auto" w:fill="auto"/>
        <w:vertAlign w:val="baseline"/>
      </w:rPr>
    </w:lvl>
    <w:lvl w:ilvl="4">
      <w:start w:val="1"/>
      <w:numFmt w:val="lowerLetter"/>
      <w:lvlText w:val="%5."/>
      <w:lvlJc w:val="left"/>
      <w:pPr>
        <w:ind w:left="1834" w:hanging="360"/>
      </w:pPr>
      <w:rPr>
        <w:smallCaps w:val="0"/>
        <w:strike w:val="0"/>
        <w:color w:val="000000"/>
        <w:shd w:val="clear" w:color="auto" w:fill="auto"/>
        <w:vertAlign w:val="baseline"/>
      </w:rPr>
    </w:lvl>
    <w:lvl w:ilvl="5">
      <w:start w:val="1"/>
      <w:numFmt w:val="lowerRoman"/>
      <w:lvlText w:val="%6."/>
      <w:lvlJc w:val="left"/>
      <w:pPr>
        <w:ind w:left="1834" w:hanging="360"/>
      </w:pPr>
      <w:rPr>
        <w:smallCaps w:val="0"/>
        <w:strike w:val="0"/>
        <w:color w:val="000000"/>
        <w:shd w:val="clear" w:color="auto" w:fill="auto"/>
        <w:vertAlign w:val="baseline"/>
      </w:rPr>
    </w:lvl>
    <w:lvl w:ilvl="6">
      <w:start w:val="1"/>
      <w:numFmt w:val="decimal"/>
      <w:lvlText w:val="%7."/>
      <w:lvlJc w:val="left"/>
      <w:pPr>
        <w:ind w:left="1834" w:hanging="360"/>
      </w:pPr>
      <w:rPr>
        <w:smallCaps w:val="0"/>
        <w:strike w:val="0"/>
        <w:color w:val="000000"/>
        <w:shd w:val="clear" w:color="auto" w:fill="auto"/>
        <w:vertAlign w:val="baseline"/>
      </w:rPr>
    </w:lvl>
    <w:lvl w:ilvl="7">
      <w:start w:val="1"/>
      <w:numFmt w:val="lowerLetter"/>
      <w:lvlText w:val="%8."/>
      <w:lvlJc w:val="left"/>
      <w:pPr>
        <w:ind w:left="1834" w:hanging="360"/>
      </w:pPr>
      <w:rPr>
        <w:smallCaps w:val="0"/>
        <w:strike w:val="0"/>
        <w:color w:val="000000"/>
        <w:shd w:val="clear" w:color="auto" w:fill="auto"/>
        <w:vertAlign w:val="baseline"/>
      </w:rPr>
    </w:lvl>
    <w:lvl w:ilvl="8">
      <w:start w:val="1"/>
      <w:numFmt w:val="lowerRoman"/>
      <w:lvlText w:val="%9."/>
      <w:lvlJc w:val="left"/>
      <w:pPr>
        <w:ind w:left="1834" w:hanging="360"/>
      </w:pPr>
      <w:rPr>
        <w:smallCaps w:val="0"/>
        <w:strike w:val="0"/>
        <w:color w:val="000000"/>
        <w:shd w:val="clear" w:color="auto" w:fill="auto"/>
        <w:vertAlign w:val="baseline"/>
      </w:rPr>
    </w:lvl>
  </w:abstractNum>
  <w:abstractNum w:abstractNumId="10" w15:restartNumberingAfterBreak="0">
    <w:nsid w:val="5EEC5020"/>
    <w:multiLevelType w:val="multilevel"/>
    <w:tmpl w:val="697A0522"/>
    <w:lvl w:ilvl="0">
      <w:start w:val="1"/>
      <w:numFmt w:val="lowerLetter"/>
      <w:lvlText w:val="%1)"/>
      <w:lvlJc w:val="left"/>
      <w:pPr>
        <w:ind w:left="393" w:hanging="393"/>
      </w:pPr>
      <w:rPr>
        <w:smallCaps w:val="0"/>
        <w:strike w:val="0"/>
        <w:color w:val="000000"/>
        <w:shd w:val="clear" w:color="auto" w:fill="auto"/>
        <w:vertAlign w:val="baseline"/>
      </w:rPr>
    </w:lvl>
    <w:lvl w:ilvl="1">
      <w:start w:val="1"/>
      <w:numFmt w:val="lowerLetter"/>
      <w:lvlText w:val="%2)"/>
      <w:lvlJc w:val="left"/>
      <w:pPr>
        <w:ind w:left="393" w:hanging="393"/>
      </w:pPr>
      <w:rPr>
        <w:smallCaps w:val="0"/>
        <w:strike w:val="0"/>
        <w:color w:val="000000"/>
        <w:shd w:val="clear" w:color="auto" w:fill="auto"/>
        <w:vertAlign w:val="baseline"/>
      </w:rPr>
    </w:lvl>
    <w:lvl w:ilvl="2">
      <w:start w:val="1"/>
      <w:numFmt w:val="lowerLetter"/>
      <w:lvlText w:val="%3)"/>
      <w:lvlJc w:val="left"/>
      <w:pPr>
        <w:ind w:left="393" w:hanging="393"/>
      </w:pPr>
      <w:rPr>
        <w:smallCaps w:val="0"/>
        <w:strike w:val="0"/>
        <w:color w:val="000000"/>
        <w:shd w:val="clear" w:color="auto" w:fill="auto"/>
        <w:vertAlign w:val="baseline"/>
      </w:rPr>
    </w:lvl>
    <w:lvl w:ilvl="3">
      <w:start w:val="1"/>
      <w:numFmt w:val="lowerLetter"/>
      <w:lvlText w:val="%4)"/>
      <w:lvlJc w:val="left"/>
      <w:pPr>
        <w:ind w:left="393" w:hanging="393"/>
      </w:pPr>
      <w:rPr>
        <w:smallCaps w:val="0"/>
        <w:strike w:val="0"/>
        <w:color w:val="000000"/>
        <w:shd w:val="clear" w:color="auto" w:fill="auto"/>
        <w:vertAlign w:val="baseline"/>
      </w:rPr>
    </w:lvl>
    <w:lvl w:ilvl="4">
      <w:start w:val="1"/>
      <w:numFmt w:val="lowerLetter"/>
      <w:lvlText w:val="%5)"/>
      <w:lvlJc w:val="left"/>
      <w:pPr>
        <w:ind w:left="393" w:hanging="393"/>
      </w:pPr>
      <w:rPr>
        <w:smallCaps w:val="0"/>
        <w:strike w:val="0"/>
        <w:color w:val="000000"/>
        <w:shd w:val="clear" w:color="auto" w:fill="auto"/>
        <w:vertAlign w:val="baseline"/>
      </w:rPr>
    </w:lvl>
    <w:lvl w:ilvl="5">
      <w:start w:val="1"/>
      <w:numFmt w:val="lowerLetter"/>
      <w:lvlText w:val="%6)"/>
      <w:lvlJc w:val="left"/>
      <w:pPr>
        <w:ind w:left="393" w:hanging="393"/>
      </w:pPr>
      <w:rPr>
        <w:smallCaps w:val="0"/>
        <w:strike w:val="0"/>
        <w:color w:val="000000"/>
        <w:shd w:val="clear" w:color="auto" w:fill="auto"/>
        <w:vertAlign w:val="baseline"/>
      </w:rPr>
    </w:lvl>
    <w:lvl w:ilvl="6">
      <w:start w:val="1"/>
      <w:numFmt w:val="lowerLetter"/>
      <w:lvlText w:val="%7)"/>
      <w:lvlJc w:val="left"/>
      <w:pPr>
        <w:ind w:left="393" w:hanging="393"/>
      </w:pPr>
      <w:rPr>
        <w:smallCaps w:val="0"/>
        <w:strike w:val="0"/>
        <w:color w:val="000000"/>
        <w:shd w:val="clear" w:color="auto" w:fill="auto"/>
        <w:vertAlign w:val="baseline"/>
      </w:rPr>
    </w:lvl>
    <w:lvl w:ilvl="7">
      <w:start w:val="1"/>
      <w:numFmt w:val="lowerLetter"/>
      <w:lvlText w:val="%8)"/>
      <w:lvlJc w:val="left"/>
      <w:pPr>
        <w:ind w:left="393" w:hanging="393"/>
      </w:pPr>
      <w:rPr>
        <w:smallCaps w:val="0"/>
        <w:strike w:val="0"/>
        <w:color w:val="000000"/>
        <w:shd w:val="clear" w:color="auto" w:fill="auto"/>
        <w:vertAlign w:val="baseline"/>
      </w:rPr>
    </w:lvl>
    <w:lvl w:ilvl="8">
      <w:start w:val="1"/>
      <w:numFmt w:val="lowerLetter"/>
      <w:lvlText w:val="%9)"/>
      <w:lvlJc w:val="left"/>
      <w:pPr>
        <w:ind w:left="393" w:hanging="393"/>
      </w:pPr>
      <w:rPr>
        <w:smallCaps w:val="0"/>
        <w:strike w:val="0"/>
        <w:color w:val="000000"/>
        <w:shd w:val="clear" w:color="auto" w:fill="auto"/>
        <w:vertAlign w:val="baseline"/>
      </w:rPr>
    </w:lvl>
  </w:abstractNum>
  <w:num w:numId="1" w16cid:durableId="278218773">
    <w:abstractNumId w:val="9"/>
  </w:num>
  <w:num w:numId="2" w16cid:durableId="2023967942">
    <w:abstractNumId w:val="1"/>
  </w:num>
  <w:num w:numId="3" w16cid:durableId="1796095129">
    <w:abstractNumId w:val="7"/>
  </w:num>
  <w:num w:numId="4" w16cid:durableId="283191633">
    <w:abstractNumId w:val="6"/>
  </w:num>
  <w:num w:numId="5" w16cid:durableId="1908152752">
    <w:abstractNumId w:val="10"/>
  </w:num>
  <w:num w:numId="6" w16cid:durableId="1393500410">
    <w:abstractNumId w:val="4"/>
  </w:num>
  <w:num w:numId="7" w16cid:durableId="1968928445">
    <w:abstractNumId w:val="8"/>
  </w:num>
  <w:num w:numId="8" w16cid:durableId="273369345">
    <w:abstractNumId w:val="0"/>
  </w:num>
  <w:num w:numId="9" w16cid:durableId="735668278">
    <w:abstractNumId w:val="2"/>
  </w:num>
  <w:num w:numId="10" w16cid:durableId="2018195301">
    <w:abstractNumId w:val="5"/>
  </w:num>
  <w:num w:numId="11" w16cid:durableId="1722098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A06"/>
    <w:rsid w:val="00174705"/>
    <w:rsid w:val="0023708E"/>
    <w:rsid w:val="00634F0E"/>
    <w:rsid w:val="00664269"/>
    <w:rsid w:val="006F0A06"/>
    <w:rsid w:val="00AA0D67"/>
    <w:rsid w:val="00E81F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E09F4"/>
  <w15:chartTrackingRefBased/>
  <w15:docId w15:val="{DAC8CCEC-DA43-4890-A4F5-E6422394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0A06"/>
    <w:pPr>
      <w:spacing w:after="0" w:line="240" w:lineRule="auto"/>
    </w:pPr>
    <w:rPr>
      <w:rFonts w:ascii="Times New Roman" w:eastAsia="Times New Roman" w:hAnsi="Times New Roman" w:cs="Times New Roman"/>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F0A06"/>
    <w:pPr>
      <w:tabs>
        <w:tab w:val="center" w:pos="4819"/>
        <w:tab w:val="right" w:pos="9638"/>
      </w:tabs>
    </w:pPr>
  </w:style>
  <w:style w:type="character" w:customStyle="1" w:styleId="IntestazioneCarattere">
    <w:name w:val="Intestazione Carattere"/>
    <w:basedOn w:val="Carpredefinitoparagrafo"/>
    <w:link w:val="Intestazione"/>
    <w:uiPriority w:val="99"/>
    <w:rsid w:val="006F0A06"/>
    <w:rPr>
      <w:rFonts w:ascii="Times New Roman" w:eastAsia="Times New Roman" w:hAnsi="Times New Roman" w:cs="Times New Roman"/>
      <w:sz w:val="24"/>
      <w:szCs w:val="24"/>
      <w:lang w:val="en-US"/>
    </w:rPr>
  </w:style>
  <w:style w:type="paragraph" w:styleId="Pidipagina">
    <w:name w:val="footer"/>
    <w:basedOn w:val="Normale"/>
    <w:link w:val="PidipaginaCarattere"/>
    <w:uiPriority w:val="99"/>
    <w:unhideWhenUsed/>
    <w:rsid w:val="006F0A06"/>
    <w:pPr>
      <w:tabs>
        <w:tab w:val="center" w:pos="4819"/>
        <w:tab w:val="right" w:pos="9638"/>
      </w:tabs>
    </w:pPr>
  </w:style>
  <w:style w:type="character" w:customStyle="1" w:styleId="PidipaginaCarattere">
    <w:name w:val="Piè di pagina Carattere"/>
    <w:basedOn w:val="Carpredefinitoparagrafo"/>
    <w:link w:val="Pidipagina"/>
    <w:uiPriority w:val="99"/>
    <w:rsid w:val="006F0A0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ormattiva.it/uri-res/n2ls?urn:nir:stato:decreto.legislativo:1992-12-30;50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1852</Words>
  <Characters>10563</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parlamentare Partito Democratico</dc:creator>
  <cp:keywords/>
  <dc:description/>
  <cp:lastModifiedBy>Paola Alagia</cp:lastModifiedBy>
  <cp:revision>2</cp:revision>
  <dcterms:created xsi:type="dcterms:W3CDTF">2022-06-15T17:56:00Z</dcterms:created>
  <dcterms:modified xsi:type="dcterms:W3CDTF">2022-06-15T17:56:00Z</dcterms:modified>
</cp:coreProperties>
</file>