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0450" w14:textId="23DA6C00" w:rsidR="00925F9C" w:rsidRDefault="00422817" w:rsidP="008D2063">
      <w:pPr>
        <w:spacing w:after="0" w:line="240" w:lineRule="auto"/>
        <w:ind w:left="357"/>
        <w:jc w:val="center"/>
        <w:rPr>
          <w:rFonts w:ascii="Calibri" w:eastAsia="Calibri" w:hAnsi="Calibri" w:cs="Calibri"/>
          <w:b/>
          <w:bCs/>
          <w:noProof/>
          <w:color w:val="000000"/>
          <w:sz w:val="28"/>
          <w:szCs w:val="28"/>
          <w:lang w:eastAsia="it-IT"/>
        </w:rPr>
        <w:sectPr w:rsidR="00925F9C" w:rsidSect="00925F9C">
          <w:headerReference w:type="first" r:id="rId8"/>
          <w:pgSz w:w="11906" w:h="16838"/>
          <w:pgMar w:top="1417" w:right="1134" w:bottom="1134" w:left="1134" w:header="708" w:footer="708" w:gutter="0"/>
          <w:cols w:space="708"/>
          <w:titlePg/>
          <w:docGrid w:linePitch="360"/>
        </w:sectPr>
      </w:pPr>
      <w:r>
        <w:rPr>
          <w:noProof/>
          <w:lang w:bidi="it-IT"/>
        </w:rPr>
        <mc:AlternateContent>
          <mc:Choice Requires="wps">
            <w:drawing>
              <wp:anchor distT="0" distB="0" distL="114300" distR="114300" simplePos="0" relativeHeight="251661312" behindDoc="0" locked="0" layoutInCell="1" allowOverlap="1" wp14:anchorId="38B5B997" wp14:editId="1723B67E">
                <wp:simplePos x="0" y="0"/>
                <wp:positionH relativeFrom="page">
                  <wp:align>right</wp:align>
                </wp:positionH>
                <wp:positionV relativeFrom="paragraph">
                  <wp:posOffset>944245</wp:posOffset>
                </wp:positionV>
                <wp:extent cx="7543800" cy="2043430"/>
                <wp:effectExtent l="0" t="0" r="0" b="0"/>
                <wp:wrapThrough wrapText="bothSides">
                  <wp:wrapPolygon edited="0">
                    <wp:start x="164" y="0"/>
                    <wp:lineTo x="164" y="21345"/>
                    <wp:lineTo x="21436" y="21345"/>
                    <wp:lineTo x="21436" y="0"/>
                    <wp:lineTo x="164" y="0"/>
                  </wp:wrapPolygon>
                </wp:wrapThrough>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0" cy="2043430"/>
                        </a:xfrm>
                        <a:prstGeom prst="rect">
                          <a:avLst/>
                        </a:prstGeom>
                        <a:noFill/>
                        <a:ln w="6350">
                          <a:noFill/>
                        </a:ln>
                      </wps:spPr>
                      <wps:txbx>
                        <w:txbxContent>
                          <w:p w14:paraId="69923B1A" w14:textId="6DD9BD7D" w:rsidR="008D2063" w:rsidRPr="00044589" w:rsidRDefault="00044589" w:rsidP="008D2063">
                            <w:pPr>
                              <w:pStyle w:val="Sottotitolo"/>
                              <w:jc w:val="center"/>
                              <w:rPr>
                                <w:color w:val="70AD47"/>
                                <w:spacing w:val="10"/>
                                <w:sz w:val="46"/>
                                <w:szCs w:val="46"/>
                                <w:lang w:bidi="it-IT"/>
                              </w:rPr>
                            </w:pPr>
                            <w:bookmarkStart w:id="0" w:name="_Hlk108595422"/>
                            <w:r w:rsidRPr="00044589">
                              <w:rPr>
                                <w:color w:val="002060"/>
                                <w:spacing w:val="10"/>
                                <w:sz w:val="46"/>
                                <w:szCs w:val="46"/>
                                <w:lang w:bidi="it-IT"/>
                              </w:rPr>
                              <w:t xml:space="preserve">Linee di indirizzo discendenti dalla circolare del Ministero della Salute </w:t>
                            </w:r>
                            <w:bookmarkStart w:id="1" w:name="_Hlk108595914"/>
                            <w:r w:rsidRPr="00044589">
                              <w:rPr>
                                <w:color w:val="002060"/>
                                <w:spacing w:val="10"/>
                                <w:sz w:val="46"/>
                                <w:szCs w:val="46"/>
                                <w:lang w:bidi="it-IT"/>
                              </w:rPr>
                              <w:t xml:space="preserve">“estensione della platea vaccinale destinataria della seconda dose di richiamo (second booster) nell’ambito della campagna di vaccinazione </w:t>
                            </w:r>
                            <w:r w:rsidRPr="00044589">
                              <w:rPr>
                                <w:i/>
                                <w:color w:val="002060"/>
                                <w:spacing w:val="10"/>
                                <w:sz w:val="46"/>
                                <w:szCs w:val="46"/>
                                <w:lang w:bidi="it-IT"/>
                              </w:rPr>
                              <w:t>anti SARS-CoV-2/COVID-19</w:t>
                            </w:r>
                            <w:r w:rsidRPr="00044589">
                              <w:rPr>
                                <w:color w:val="002060"/>
                                <w:spacing w:val="10"/>
                                <w:sz w:val="46"/>
                                <w:szCs w:val="46"/>
                                <w:lang w:bidi="it-IT"/>
                              </w:rPr>
                              <w:t>”</w:t>
                            </w:r>
                            <w:bookmarkEnd w:id="0"/>
                            <w:r w:rsidRPr="00044589">
                              <w:rPr>
                                <w:color w:val="002060"/>
                                <w:spacing w:val="10"/>
                                <w:sz w:val="46"/>
                                <w:szCs w:val="46"/>
                                <w:lang w:bidi="it-IT"/>
                              </w:rPr>
                              <w:t>.</w:t>
                            </w:r>
                            <w:bookmarkEnd w:id="1"/>
                          </w:p>
                          <w:p w14:paraId="29F231E2" w14:textId="77777777" w:rsidR="008D2063" w:rsidRPr="00166A75" w:rsidRDefault="008D2063" w:rsidP="008D2063">
                            <w:pPr>
                              <w:pStyle w:val="Sottotitolo"/>
                              <w:jc w:val="center"/>
                              <w:rPr>
                                <w:color w:val="70AD47"/>
                                <w:spacing w:val="10"/>
                                <w:sz w:val="48"/>
                                <w:szCs w:val="48"/>
                                <w:lang w:bidi="it-IT"/>
                              </w:rPr>
                            </w:pPr>
                          </w:p>
                          <w:p w14:paraId="4B7071FC" w14:textId="77777777" w:rsidR="008D2063" w:rsidRPr="00166A75" w:rsidRDefault="008D2063" w:rsidP="008D2063">
                            <w:pPr>
                              <w:pStyle w:val="Sottotitolo"/>
                              <w:jc w:val="center"/>
                              <w:rPr>
                                <w:color w:val="70AD47"/>
                                <w:spacing w:val="10"/>
                                <w:sz w:val="48"/>
                                <w:szCs w:val="48"/>
                                <w:lang w:bidi="it-IT"/>
                              </w:rPr>
                            </w:pPr>
                          </w:p>
                          <w:p w14:paraId="33D1A3F1" w14:textId="77777777" w:rsidR="008D2063" w:rsidRPr="00166A75" w:rsidRDefault="008D2063" w:rsidP="008D2063">
                            <w:pPr>
                              <w:pStyle w:val="Sottotitolo"/>
                              <w:jc w:val="center"/>
                              <w:rPr>
                                <w:color w:val="70AD47"/>
                                <w:spacing w:val="10"/>
                                <w:sz w:val="48"/>
                                <w:szCs w:val="48"/>
                                <w:lang w:bidi="it-IT"/>
                              </w:rPr>
                            </w:pPr>
                          </w:p>
                          <w:p w14:paraId="0C8B34C3" w14:textId="77777777" w:rsidR="008D2063" w:rsidRPr="00166A75" w:rsidRDefault="008D2063" w:rsidP="008D2063">
                            <w:pPr>
                              <w:pStyle w:val="Sottotitolo"/>
                              <w:jc w:val="center"/>
                              <w:rPr>
                                <w:color w:val="70AD47"/>
                                <w:spacing w:val="10"/>
                                <w:sz w:val="48"/>
                                <w:szCs w:val="48"/>
                                <w:lang w:bidi="it-IT"/>
                              </w:rPr>
                            </w:pPr>
                          </w:p>
                          <w:p w14:paraId="5373D902" w14:textId="77777777" w:rsidR="008D2063" w:rsidRPr="00166A75" w:rsidRDefault="008D2063" w:rsidP="008D2063">
                            <w:pPr>
                              <w:pStyle w:val="Sottotitolo"/>
                              <w:jc w:val="center"/>
                              <w:rPr>
                                <w:color w:val="70AD47"/>
                                <w:spacing w:val="10"/>
                                <w:sz w:val="48"/>
                                <w:szCs w:val="48"/>
                                <w:lang w:bidi="it-IT"/>
                              </w:rPr>
                            </w:pPr>
                          </w:p>
                          <w:p w14:paraId="1E58F619" w14:textId="77777777" w:rsidR="008D2063" w:rsidRPr="00166A75" w:rsidRDefault="008D2063" w:rsidP="008D2063">
                            <w:pPr>
                              <w:pStyle w:val="Sottotitolo"/>
                              <w:jc w:val="center"/>
                              <w:rPr>
                                <w:color w:val="70AD47"/>
                                <w:spacing w:val="10"/>
                                <w:sz w:val="48"/>
                                <w:szCs w:val="48"/>
                                <w:lang w:bidi="it-IT"/>
                              </w:rPr>
                            </w:pPr>
                          </w:p>
                          <w:p w14:paraId="55E5E4CA" w14:textId="77777777" w:rsidR="008D2063" w:rsidRPr="00166A75" w:rsidRDefault="008D2063" w:rsidP="008D2063">
                            <w:pPr>
                              <w:pStyle w:val="Sottotitolo"/>
                              <w:jc w:val="center"/>
                              <w:rPr>
                                <w:color w:val="70AD47"/>
                                <w:spacing w:val="10"/>
                                <w:sz w:val="48"/>
                                <w:szCs w:val="48"/>
                                <w:lang w:bidi="it-IT"/>
                              </w:rPr>
                            </w:pPr>
                          </w:p>
                          <w:p w14:paraId="6F86ECB3" w14:textId="77777777" w:rsidR="008D2063" w:rsidRPr="00166A75" w:rsidRDefault="008D2063" w:rsidP="008D2063">
                            <w:pPr>
                              <w:pStyle w:val="Sottotitolo"/>
                              <w:jc w:val="center"/>
                              <w:rPr>
                                <w:color w:val="70AD47"/>
                                <w:spacing w:val="10"/>
                                <w:sz w:val="48"/>
                                <w:szCs w:val="48"/>
                                <w:lang w:bidi="it-IT"/>
                              </w:rPr>
                            </w:pPr>
                          </w:p>
                          <w:p w14:paraId="26338EA2" w14:textId="77777777" w:rsidR="008D2063" w:rsidRPr="00166A75" w:rsidRDefault="008D2063" w:rsidP="008D2063">
                            <w:pPr>
                              <w:pStyle w:val="Sottotitolo"/>
                              <w:jc w:val="center"/>
                              <w:rPr>
                                <w:color w:val="70AD47"/>
                                <w:spacing w:val="10"/>
                                <w:sz w:val="48"/>
                                <w:szCs w:val="48"/>
                                <w:lang w:bidi="it-IT"/>
                              </w:rPr>
                            </w:pPr>
                          </w:p>
                          <w:p w14:paraId="22F39D38" w14:textId="77777777" w:rsidR="008D2063" w:rsidRPr="00166A75" w:rsidRDefault="008D2063" w:rsidP="008D2063">
                            <w:pPr>
                              <w:pStyle w:val="Sottotitolo"/>
                              <w:jc w:val="center"/>
                              <w:rPr>
                                <w:color w:val="70AD47"/>
                                <w:spacing w:val="10"/>
                                <w:sz w:val="48"/>
                                <w:szCs w:val="48"/>
                                <w:lang w:bidi="it-IT"/>
                              </w:rPr>
                            </w:pPr>
                          </w:p>
                          <w:p w14:paraId="76E321F1" w14:textId="77777777" w:rsidR="008D2063" w:rsidRPr="00166A75" w:rsidRDefault="008D2063" w:rsidP="008D2063">
                            <w:pPr>
                              <w:pStyle w:val="Sottotitolo"/>
                              <w:jc w:val="center"/>
                              <w:rPr>
                                <w:color w:val="70AD47"/>
                                <w:spacing w:val="10"/>
                                <w:sz w:val="48"/>
                                <w:szCs w:val="48"/>
                                <w:lang w:bidi="it-IT"/>
                              </w:rPr>
                            </w:pPr>
                          </w:p>
                          <w:p w14:paraId="029A0806" w14:textId="77777777" w:rsidR="008D2063" w:rsidRPr="00166A75" w:rsidRDefault="008D2063" w:rsidP="008D2063">
                            <w:pPr>
                              <w:pStyle w:val="Sottotitolo"/>
                              <w:jc w:val="center"/>
                              <w:rPr>
                                <w:color w:val="70AD47"/>
                                <w:spacing w:val="10"/>
                                <w:sz w:val="48"/>
                                <w:szCs w:val="48"/>
                                <w:lang w:bidi="it-IT"/>
                              </w:rPr>
                            </w:pPr>
                          </w:p>
                          <w:p w14:paraId="6A329030" w14:textId="77777777" w:rsidR="008D2063" w:rsidRPr="00166A75" w:rsidRDefault="008D2063" w:rsidP="008D2063">
                            <w:pPr>
                              <w:pStyle w:val="Sottotitolo"/>
                              <w:jc w:val="center"/>
                              <w:rPr>
                                <w:color w:val="70AD47"/>
                                <w:spacing w:val="10"/>
                                <w:sz w:val="48"/>
                                <w:szCs w:val="48"/>
                                <w:lang w:bidi="it-IT"/>
                              </w:rPr>
                            </w:pPr>
                          </w:p>
                          <w:p w14:paraId="30D2829E" w14:textId="77777777" w:rsidR="008D2063" w:rsidRPr="00166A75" w:rsidRDefault="008D2063" w:rsidP="008D2063">
                            <w:pPr>
                              <w:pStyle w:val="Sottotitolo"/>
                              <w:jc w:val="center"/>
                              <w:rPr>
                                <w:color w:val="70AD47"/>
                                <w:spacing w:val="10"/>
                                <w:sz w:val="48"/>
                                <w:szCs w:val="48"/>
                                <w:lang w:bidi="it-IT"/>
                              </w:rPr>
                            </w:pPr>
                          </w:p>
                          <w:p w14:paraId="16E9B793" w14:textId="77777777" w:rsidR="008D2063" w:rsidRPr="00166A75" w:rsidRDefault="008D2063" w:rsidP="008D2063">
                            <w:pPr>
                              <w:pStyle w:val="Sottotitolo"/>
                              <w:jc w:val="center"/>
                              <w:rPr>
                                <w:color w:val="70AD47"/>
                                <w:spacing w:val="10"/>
                                <w:sz w:val="48"/>
                                <w:szCs w:val="48"/>
                                <w:lang w:bidi="it-IT"/>
                              </w:rPr>
                            </w:pPr>
                          </w:p>
                          <w:p w14:paraId="1F344384" w14:textId="77777777" w:rsidR="008D2063" w:rsidRPr="00166A75" w:rsidRDefault="008D2063" w:rsidP="008D2063">
                            <w:pPr>
                              <w:pStyle w:val="Sottotitolo"/>
                              <w:jc w:val="center"/>
                              <w:rPr>
                                <w:color w:val="70AD47"/>
                                <w:spacing w:val="10"/>
                                <w:sz w:val="48"/>
                                <w:szCs w:val="48"/>
                                <w:lang w:bidi="it-IT"/>
                              </w:rPr>
                            </w:pPr>
                          </w:p>
                          <w:p w14:paraId="330EF2E0" w14:textId="77777777" w:rsidR="008D2063" w:rsidRPr="00166A75" w:rsidRDefault="008D2063" w:rsidP="008D2063">
                            <w:pPr>
                              <w:pStyle w:val="Sottotitolo"/>
                              <w:jc w:val="center"/>
                              <w:rPr>
                                <w:color w:val="70AD47"/>
                                <w:spacing w:val="10"/>
                                <w:sz w:val="48"/>
                                <w:szCs w:val="48"/>
                                <w:lang w:bidi="it-IT"/>
                              </w:rPr>
                            </w:pPr>
                          </w:p>
                          <w:p w14:paraId="5F883FA2" w14:textId="77777777" w:rsidR="008D2063" w:rsidRPr="00166A75" w:rsidRDefault="008D2063" w:rsidP="008D2063">
                            <w:pPr>
                              <w:pStyle w:val="Sottotitolo"/>
                              <w:jc w:val="center"/>
                              <w:rPr>
                                <w:color w:val="70AD47"/>
                                <w:spacing w:val="10"/>
                                <w:sz w:val="48"/>
                                <w:szCs w:val="48"/>
                                <w:lang w:bidi="it-IT"/>
                              </w:rPr>
                            </w:pPr>
                          </w:p>
                          <w:p w14:paraId="08FE15E7" w14:textId="77777777" w:rsidR="008D2063" w:rsidRPr="00166A75" w:rsidRDefault="008D2063" w:rsidP="008D2063">
                            <w:pPr>
                              <w:pStyle w:val="Sottotitolo"/>
                              <w:jc w:val="center"/>
                              <w:rPr>
                                <w:color w:val="70AD47"/>
                                <w:spacing w:val="10"/>
                                <w:sz w:val="48"/>
                                <w:szCs w:val="48"/>
                                <w:lang w:bidi="it-IT"/>
                              </w:rPr>
                            </w:pPr>
                          </w:p>
                          <w:p w14:paraId="169AEF8D" w14:textId="77777777" w:rsidR="008D2063" w:rsidRPr="00166A75" w:rsidRDefault="008D2063" w:rsidP="008D2063">
                            <w:pPr>
                              <w:pStyle w:val="Sottotitolo"/>
                              <w:jc w:val="center"/>
                              <w:rPr>
                                <w:color w:val="70AD47"/>
                                <w:spacing w:val="10"/>
                                <w:sz w:val="48"/>
                                <w:szCs w:val="48"/>
                                <w:lang w:bidi="it-IT"/>
                              </w:rPr>
                            </w:pPr>
                          </w:p>
                          <w:p w14:paraId="50E4A347" w14:textId="77777777" w:rsidR="008D2063" w:rsidRPr="00166A75" w:rsidRDefault="008D2063" w:rsidP="008D2063">
                            <w:pPr>
                              <w:pStyle w:val="Sottotitolo"/>
                              <w:jc w:val="center"/>
                              <w:rPr>
                                <w:color w:val="70AD47"/>
                                <w:spacing w:val="10"/>
                                <w:sz w:val="48"/>
                                <w:szCs w:val="48"/>
                                <w:lang w:bidi="it-IT"/>
                              </w:rPr>
                            </w:pPr>
                          </w:p>
                          <w:p w14:paraId="6E58B754" w14:textId="77777777" w:rsidR="008D2063" w:rsidRPr="00166A75" w:rsidRDefault="008D2063" w:rsidP="008D2063">
                            <w:pPr>
                              <w:pStyle w:val="Sottotitolo"/>
                              <w:jc w:val="center"/>
                              <w:rPr>
                                <w:color w:val="70AD47"/>
                                <w:spacing w:val="10"/>
                                <w:sz w:val="48"/>
                                <w:szCs w:val="48"/>
                                <w:lang w:bidi="it-IT"/>
                              </w:rPr>
                            </w:pPr>
                          </w:p>
                          <w:p w14:paraId="5C7DF7DE" w14:textId="77777777" w:rsidR="008D2063" w:rsidRPr="00166A75" w:rsidRDefault="008D2063" w:rsidP="008D2063">
                            <w:pPr>
                              <w:pStyle w:val="Sottotitolo"/>
                              <w:jc w:val="center"/>
                              <w:rPr>
                                <w:color w:val="70AD47"/>
                                <w:spacing w:val="10"/>
                                <w:sz w:val="48"/>
                                <w:szCs w:val="48"/>
                                <w:lang w:bidi="it-IT"/>
                              </w:rPr>
                            </w:pPr>
                          </w:p>
                          <w:p w14:paraId="679ADE48" w14:textId="77777777" w:rsidR="008D2063" w:rsidRPr="00166A75" w:rsidRDefault="008D2063" w:rsidP="008D2063">
                            <w:pPr>
                              <w:pStyle w:val="Sottotitolo"/>
                              <w:jc w:val="center"/>
                              <w:rPr>
                                <w:color w:val="70AD47"/>
                                <w:spacing w:val="10"/>
                                <w:sz w:val="48"/>
                                <w:szCs w:val="48"/>
                                <w:lang w:bidi="it-IT"/>
                              </w:rPr>
                            </w:pPr>
                          </w:p>
                          <w:p w14:paraId="3B4E59CE" w14:textId="77777777" w:rsidR="008D2063" w:rsidRPr="00166A75" w:rsidRDefault="008D2063" w:rsidP="008D2063">
                            <w:pPr>
                              <w:pStyle w:val="Sottotitolo"/>
                              <w:jc w:val="center"/>
                              <w:rPr>
                                <w:color w:val="70AD47"/>
                                <w:spacing w:val="10"/>
                                <w:sz w:val="48"/>
                                <w:szCs w:val="48"/>
                                <w:lang w:bidi="it-IT"/>
                              </w:rPr>
                            </w:pPr>
                          </w:p>
                          <w:p w14:paraId="47D81205" w14:textId="77777777" w:rsidR="008D2063" w:rsidRPr="00166A75" w:rsidRDefault="008D2063" w:rsidP="008D2063">
                            <w:pPr>
                              <w:pStyle w:val="Sottotitolo"/>
                              <w:jc w:val="center"/>
                              <w:rPr>
                                <w:color w:val="70AD47"/>
                                <w:spacing w:val="10"/>
                                <w:sz w:val="48"/>
                                <w:szCs w:val="48"/>
                                <w:lang w:bidi="it-IT"/>
                              </w:rPr>
                            </w:pPr>
                          </w:p>
                          <w:p w14:paraId="47383005" w14:textId="77777777" w:rsidR="008D2063" w:rsidRPr="00166A75" w:rsidRDefault="008D2063" w:rsidP="008D2063">
                            <w:pPr>
                              <w:pStyle w:val="Sottotitolo"/>
                              <w:jc w:val="center"/>
                              <w:rPr>
                                <w:color w:val="70AD47"/>
                                <w:spacing w:val="10"/>
                                <w:sz w:val="48"/>
                                <w:szCs w:val="48"/>
                                <w:lang w:bidi="it-IT"/>
                              </w:rPr>
                            </w:pPr>
                          </w:p>
                          <w:p w14:paraId="5197005D" w14:textId="77777777" w:rsidR="008D2063" w:rsidRPr="00166A75" w:rsidRDefault="008D2063" w:rsidP="008D2063">
                            <w:pPr>
                              <w:pStyle w:val="Sottotitolo"/>
                              <w:jc w:val="center"/>
                              <w:rPr>
                                <w:color w:val="70AD47"/>
                                <w:spacing w:val="10"/>
                                <w:sz w:val="48"/>
                                <w:szCs w:val="48"/>
                                <w:lang w:bidi="it-IT"/>
                              </w:rPr>
                            </w:pPr>
                          </w:p>
                          <w:p w14:paraId="28F5D3BE" w14:textId="77777777" w:rsidR="008D2063" w:rsidRPr="00166A75" w:rsidRDefault="008D2063" w:rsidP="008D2063">
                            <w:pPr>
                              <w:pStyle w:val="Sottotitolo"/>
                              <w:jc w:val="center"/>
                              <w:rPr>
                                <w:color w:val="70AD47"/>
                                <w:spacing w:val="1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5B997" id="_x0000_t202" coordsize="21600,21600" o:spt="202" path="m,l,21600r21600,l21600,xe">
                <v:stroke joinstyle="miter"/>
                <v:path gradientshapeok="t" o:connecttype="rect"/>
              </v:shapetype>
              <v:shape id="Casella di testo 3" o:spid="_x0000_s1026" type="#_x0000_t202" style="position:absolute;left:0;text-align:left;margin-left:542.8pt;margin-top:74.35pt;width:594pt;height:160.9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" filled="f" stroked="f" strokeweight=".5pt">
                <v:textbox>
                  <w:txbxContent>
                    <w:p w14:paraId="69923B1A" w14:textId="6DD9BD7D" w:rsidR="008D2063" w:rsidRPr="00044589" w:rsidRDefault="00044589" w:rsidP="008D2063">
                      <w:pPr>
                        <w:pStyle w:val="Sottotitolo"/>
                        <w:jc w:val="center"/>
                        <w:rPr>
                          <w:color w:val="70AD47"/>
                          <w:spacing w:val="10"/>
                          <w:sz w:val="46"/>
                          <w:szCs w:val="46"/>
                          <w:lang w:bidi="it-IT"/>
                        </w:rPr>
                      </w:pPr>
                      <w:bookmarkStart w:id="2" w:name="_Hlk108595422"/>
                      <w:r w:rsidRPr="00044589">
                        <w:rPr>
                          <w:color w:val="002060"/>
                          <w:spacing w:val="10"/>
                          <w:sz w:val="46"/>
                          <w:szCs w:val="46"/>
                          <w:lang w:bidi="it-IT"/>
                        </w:rPr>
                        <w:t xml:space="preserve">Linee di indirizzo discendenti dalla circolare del Ministero della Salute </w:t>
                      </w:r>
                      <w:bookmarkStart w:id="3" w:name="_Hlk108595914"/>
                      <w:r w:rsidRPr="00044589">
                        <w:rPr>
                          <w:color w:val="002060"/>
                          <w:spacing w:val="10"/>
                          <w:sz w:val="46"/>
                          <w:szCs w:val="46"/>
                          <w:lang w:bidi="it-IT"/>
                        </w:rPr>
                        <w:t xml:space="preserve">“estensione della platea vaccinale destinataria della seconda dose di richiamo (second booster) nell’ambito della campagna di vaccinazione </w:t>
                      </w:r>
                      <w:r w:rsidRPr="00044589">
                        <w:rPr>
                          <w:i/>
                          <w:color w:val="002060"/>
                          <w:spacing w:val="10"/>
                          <w:sz w:val="46"/>
                          <w:szCs w:val="46"/>
                          <w:lang w:bidi="it-IT"/>
                        </w:rPr>
                        <w:t>anti SARS-CoV-2/COVID-19</w:t>
                      </w:r>
                      <w:r w:rsidRPr="00044589">
                        <w:rPr>
                          <w:color w:val="002060"/>
                          <w:spacing w:val="10"/>
                          <w:sz w:val="46"/>
                          <w:szCs w:val="46"/>
                          <w:lang w:bidi="it-IT"/>
                        </w:rPr>
                        <w:t>”</w:t>
                      </w:r>
                      <w:bookmarkEnd w:id="2"/>
                      <w:r w:rsidRPr="00044589">
                        <w:rPr>
                          <w:color w:val="002060"/>
                          <w:spacing w:val="10"/>
                          <w:sz w:val="46"/>
                          <w:szCs w:val="46"/>
                          <w:lang w:bidi="it-IT"/>
                        </w:rPr>
                        <w:t>.</w:t>
                      </w:r>
                      <w:bookmarkEnd w:id="3"/>
                    </w:p>
                    <w:p w14:paraId="29F231E2" w14:textId="77777777" w:rsidR="008D2063" w:rsidRPr="00166A75" w:rsidRDefault="008D2063" w:rsidP="008D2063">
                      <w:pPr>
                        <w:pStyle w:val="Sottotitolo"/>
                        <w:jc w:val="center"/>
                        <w:rPr>
                          <w:color w:val="70AD47"/>
                          <w:spacing w:val="10"/>
                          <w:sz w:val="48"/>
                          <w:szCs w:val="48"/>
                          <w:lang w:bidi="it-IT"/>
                        </w:rPr>
                      </w:pPr>
                    </w:p>
                    <w:p w14:paraId="4B7071FC" w14:textId="77777777" w:rsidR="008D2063" w:rsidRPr="00166A75" w:rsidRDefault="008D2063" w:rsidP="008D2063">
                      <w:pPr>
                        <w:pStyle w:val="Sottotitolo"/>
                        <w:jc w:val="center"/>
                        <w:rPr>
                          <w:color w:val="70AD47"/>
                          <w:spacing w:val="10"/>
                          <w:sz w:val="48"/>
                          <w:szCs w:val="48"/>
                          <w:lang w:bidi="it-IT"/>
                        </w:rPr>
                      </w:pPr>
                    </w:p>
                    <w:p w14:paraId="33D1A3F1" w14:textId="77777777" w:rsidR="008D2063" w:rsidRPr="00166A75" w:rsidRDefault="008D2063" w:rsidP="008D2063">
                      <w:pPr>
                        <w:pStyle w:val="Sottotitolo"/>
                        <w:jc w:val="center"/>
                        <w:rPr>
                          <w:color w:val="70AD47"/>
                          <w:spacing w:val="10"/>
                          <w:sz w:val="48"/>
                          <w:szCs w:val="48"/>
                          <w:lang w:bidi="it-IT"/>
                        </w:rPr>
                      </w:pPr>
                    </w:p>
                    <w:p w14:paraId="0C8B34C3" w14:textId="77777777" w:rsidR="008D2063" w:rsidRPr="00166A75" w:rsidRDefault="008D2063" w:rsidP="008D2063">
                      <w:pPr>
                        <w:pStyle w:val="Sottotitolo"/>
                        <w:jc w:val="center"/>
                        <w:rPr>
                          <w:color w:val="70AD47"/>
                          <w:spacing w:val="10"/>
                          <w:sz w:val="48"/>
                          <w:szCs w:val="48"/>
                          <w:lang w:bidi="it-IT"/>
                        </w:rPr>
                      </w:pPr>
                    </w:p>
                    <w:p w14:paraId="5373D902" w14:textId="77777777" w:rsidR="008D2063" w:rsidRPr="00166A75" w:rsidRDefault="008D2063" w:rsidP="008D2063">
                      <w:pPr>
                        <w:pStyle w:val="Sottotitolo"/>
                        <w:jc w:val="center"/>
                        <w:rPr>
                          <w:color w:val="70AD47"/>
                          <w:spacing w:val="10"/>
                          <w:sz w:val="48"/>
                          <w:szCs w:val="48"/>
                          <w:lang w:bidi="it-IT"/>
                        </w:rPr>
                      </w:pPr>
                    </w:p>
                    <w:p w14:paraId="1E58F619" w14:textId="77777777" w:rsidR="008D2063" w:rsidRPr="00166A75" w:rsidRDefault="008D2063" w:rsidP="008D2063">
                      <w:pPr>
                        <w:pStyle w:val="Sottotitolo"/>
                        <w:jc w:val="center"/>
                        <w:rPr>
                          <w:color w:val="70AD47"/>
                          <w:spacing w:val="10"/>
                          <w:sz w:val="48"/>
                          <w:szCs w:val="48"/>
                          <w:lang w:bidi="it-IT"/>
                        </w:rPr>
                      </w:pPr>
                    </w:p>
                    <w:p w14:paraId="55E5E4CA" w14:textId="77777777" w:rsidR="008D2063" w:rsidRPr="00166A75" w:rsidRDefault="008D2063" w:rsidP="008D2063">
                      <w:pPr>
                        <w:pStyle w:val="Sottotitolo"/>
                        <w:jc w:val="center"/>
                        <w:rPr>
                          <w:color w:val="70AD47"/>
                          <w:spacing w:val="10"/>
                          <w:sz w:val="48"/>
                          <w:szCs w:val="48"/>
                          <w:lang w:bidi="it-IT"/>
                        </w:rPr>
                      </w:pPr>
                    </w:p>
                    <w:p w14:paraId="6F86ECB3" w14:textId="77777777" w:rsidR="008D2063" w:rsidRPr="00166A75" w:rsidRDefault="008D2063" w:rsidP="008D2063">
                      <w:pPr>
                        <w:pStyle w:val="Sottotitolo"/>
                        <w:jc w:val="center"/>
                        <w:rPr>
                          <w:color w:val="70AD47"/>
                          <w:spacing w:val="10"/>
                          <w:sz w:val="48"/>
                          <w:szCs w:val="48"/>
                          <w:lang w:bidi="it-IT"/>
                        </w:rPr>
                      </w:pPr>
                    </w:p>
                    <w:p w14:paraId="26338EA2" w14:textId="77777777" w:rsidR="008D2063" w:rsidRPr="00166A75" w:rsidRDefault="008D2063" w:rsidP="008D2063">
                      <w:pPr>
                        <w:pStyle w:val="Sottotitolo"/>
                        <w:jc w:val="center"/>
                        <w:rPr>
                          <w:color w:val="70AD47"/>
                          <w:spacing w:val="10"/>
                          <w:sz w:val="48"/>
                          <w:szCs w:val="48"/>
                          <w:lang w:bidi="it-IT"/>
                        </w:rPr>
                      </w:pPr>
                    </w:p>
                    <w:p w14:paraId="22F39D38" w14:textId="77777777" w:rsidR="008D2063" w:rsidRPr="00166A75" w:rsidRDefault="008D2063" w:rsidP="008D2063">
                      <w:pPr>
                        <w:pStyle w:val="Sottotitolo"/>
                        <w:jc w:val="center"/>
                        <w:rPr>
                          <w:color w:val="70AD47"/>
                          <w:spacing w:val="10"/>
                          <w:sz w:val="48"/>
                          <w:szCs w:val="48"/>
                          <w:lang w:bidi="it-IT"/>
                        </w:rPr>
                      </w:pPr>
                    </w:p>
                    <w:p w14:paraId="76E321F1" w14:textId="77777777" w:rsidR="008D2063" w:rsidRPr="00166A75" w:rsidRDefault="008D2063" w:rsidP="008D2063">
                      <w:pPr>
                        <w:pStyle w:val="Sottotitolo"/>
                        <w:jc w:val="center"/>
                        <w:rPr>
                          <w:color w:val="70AD47"/>
                          <w:spacing w:val="10"/>
                          <w:sz w:val="48"/>
                          <w:szCs w:val="48"/>
                          <w:lang w:bidi="it-IT"/>
                        </w:rPr>
                      </w:pPr>
                    </w:p>
                    <w:p w14:paraId="029A0806" w14:textId="77777777" w:rsidR="008D2063" w:rsidRPr="00166A75" w:rsidRDefault="008D2063" w:rsidP="008D2063">
                      <w:pPr>
                        <w:pStyle w:val="Sottotitolo"/>
                        <w:jc w:val="center"/>
                        <w:rPr>
                          <w:color w:val="70AD47"/>
                          <w:spacing w:val="10"/>
                          <w:sz w:val="48"/>
                          <w:szCs w:val="48"/>
                          <w:lang w:bidi="it-IT"/>
                        </w:rPr>
                      </w:pPr>
                    </w:p>
                    <w:p w14:paraId="6A329030" w14:textId="77777777" w:rsidR="008D2063" w:rsidRPr="00166A75" w:rsidRDefault="008D2063" w:rsidP="008D2063">
                      <w:pPr>
                        <w:pStyle w:val="Sottotitolo"/>
                        <w:jc w:val="center"/>
                        <w:rPr>
                          <w:color w:val="70AD47"/>
                          <w:spacing w:val="10"/>
                          <w:sz w:val="48"/>
                          <w:szCs w:val="48"/>
                          <w:lang w:bidi="it-IT"/>
                        </w:rPr>
                      </w:pPr>
                    </w:p>
                    <w:p w14:paraId="30D2829E" w14:textId="77777777" w:rsidR="008D2063" w:rsidRPr="00166A75" w:rsidRDefault="008D2063" w:rsidP="008D2063">
                      <w:pPr>
                        <w:pStyle w:val="Sottotitolo"/>
                        <w:jc w:val="center"/>
                        <w:rPr>
                          <w:color w:val="70AD47"/>
                          <w:spacing w:val="10"/>
                          <w:sz w:val="48"/>
                          <w:szCs w:val="48"/>
                          <w:lang w:bidi="it-IT"/>
                        </w:rPr>
                      </w:pPr>
                    </w:p>
                    <w:p w14:paraId="16E9B793" w14:textId="77777777" w:rsidR="008D2063" w:rsidRPr="00166A75" w:rsidRDefault="008D2063" w:rsidP="008D2063">
                      <w:pPr>
                        <w:pStyle w:val="Sottotitolo"/>
                        <w:jc w:val="center"/>
                        <w:rPr>
                          <w:color w:val="70AD47"/>
                          <w:spacing w:val="10"/>
                          <w:sz w:val="48"/>
                          <w:szCs w:val="48"/>
                          <w:lang w:bidi="it-IT"/>
                        </w:rPr>
                      </w:pPr>
                    </w:p>
                    <w:p w14:paraId="1F344384" w14:textId="77777777" w:rsidR="008D2063" w:rsidRPr="00166A75" w:rsidRDefault="008D2063" w:rsidP="008D2063">
                      <w:pPr>
                        <w:pStyle w:val="Sottotitolo"/>
                        <w:jc w:val="center"/>
                        <w:rPr>
                          <w:color w:val="70AD47"/>
                          <w:spacing w:val="10"/>
                          <w:sz w:val="48"/>
                          <w:szCs w:val="48"/>
                          <w:lang w:bidi="it-IT"/>
                        </w:rPr>
                      </w:pPr>
                    </w:p>
                    <w:p w14:paraId="330EF2E0" w14:textId="77777777" w:rsidR="008D2063" w:rsidRPr="00166A75" w:rsidRDefault="008D2063" w:rsidP="008D2063">
                      <w:pPr>
                        <w:pStyle w:val="Sottotitolo"/>
                        <w:jc w:val="center"/>
                        <w:rPr>
                          <w:color w:val="70AD47"/>
                          <w:spacing w:val="10"/>
                          <w:sz w:val="48"/>
                          <w:szCs w:val="48"/>
                          <w:lang w:bidi="it-IT"/>
                        </w:rPr>
                      </w:pPr>
                    </w:p>
                    <w:p w14:paraId="5F883FA2" w14:textId="77777777" w:rsidR="008D2063" w:rsidRPr="00166A75" w:rsidRDefault="008D2063" w:rsidP="008D2063">
                      <w:pPr>
                        <w:pStyle w:val="Sottotitolo"/>
                        <w:jc w:val="center"/>
                        <w:rPr>
                          <w:color w:val="70AD47"/>
                          <w:spacing w:val="10"/>
                          <w:sz w:val="48"/>
                          <w:szCs w:val="48"/>
                          <w:lang w:bidi="it-IT"/>
                        </w:rPr>
                      </w:pPr>
                    </w:p>
                    <w:p w14:paraId="08FE15E7" w14:textId="77777777" w:rsidR="008D2063" w:rsidRPr="00166A75" w:rsidRDefault="008D2063" w:rsidP="008D2063">
                      <w:pPr>
                        <w:pStyle w:val="Sottotitolo"/>
                        <w:jc w:val="center"/>
                        <w:rPr>
                          <w:color w:val="70AD47"/>
                          <w:spacing w:val="10"/>
                          <w:sz w:val="48"/>
                          <w:szCs w:val="48"/>
                          <w:lang w:bidi="it-IT"/>
                        </w:rPr>
                      </w:pPr>
                    </w:p>
                    <w:p w14:paraId="169AEF8D" w14:textId="77777777" w:rsidR="008D2063" w:rsidRPr="00166A75" w:rsidRDefault="008D2063" w:rsidP="008D2063">
                      <w:pPr>
                        <w:pStyle w:val="Sottotitolo"/>
                        <w:jc w:val="center"/>
                        <w:rPr>
                          <w:color w:val="70AD47"/>
                          <w:spacing w:val="10"/>
                          <w:sz w:val="48"/>
                          <w:szCs w:val="48"/>
                          <w:lang w:bidi="it-IT"/>
                        </w:rPr>
                      </w:pPr>
                    </w:p>
                    <w:p w14:paraId="50E4A347" w14:textId="77777777" w:rsidR="008D2063" w:rsidRPr="00166A75" w:rsidRDefault="008D2063" w:rsidP="008D2063">
                      <w:pPr>
                        <w:pStyle w:val="Sottotitolo"/>
                        <w:jc w:val="center"/>
                        <w:rPr>
                          <w:color w:val="70AD47"/>
                          <w:spacing w:val="10"/>
                          <w:sz w:val="48"/>
                          <w:szCs w:val="48"/>
                          <w:lang w:bidi="it-IT"/>
                        </w:rPr>
                      </w:pPr>
                    </w:p>
                    <w:p w14:paraId="6E58B754" w14:textId="77777777" w:rsidR="008D2063" w:rsidRPr="00166A75" w:rsidRDefault="008D2063" w:rsidP="008D2063">
                      <w:pPr>
                        <w:pStyle w:val="Sottotitolo"/>
                        <w:jc w:val="center"/>
                        <w:rPr>
                          <w:color w:val="70AD47"/>
                          <w:spacing w:val="10"/>
                          <w:sz w:val="48"/>
                          <w:szCs w:val="48"/>
                          <w:lang w:bidi="it-IT"/>
                        </w:rPr>
                      </w:pPr>
                    </w:p>
                    <w:p w14:paraId="5C7DF7DE" w14:textId="77777777" w:rsidR="008D2063" w:rsidRPr="00166A75" w:rsidRDefault="008D2063" w:rsidP="008D2063">
                      <w:pPr>
                        <w:pStyle w:val="Sottotitolo"/>
                        <w:jc w:val="center"/>
                        <w:rPr>
                          <w:color w:val="70AD47"/>
                          <w:spacing w:val="10"/>
                          <w:sz w:val="48"/>
                          <w:szCs w:val="48"/>
                          <w:lang w:bidi="it-IT"/>
                        </w:rPr>
                      </w:pPr>
                    </w:p>
                    <w:p w14:paraId="679ADE48" w14:textId="77777777" w:rsidR="008D2063" w:rsidRPr="00166A75" w:rsidRDefault="008D2063" w:rsidP="008D2063">
                      <w:pPr>
                        <w:pStyle w:val="Sottotitolo"/>
                        <w:jc w:val="center"/>
                        <w:rPr>
                          <w:color w:val="70AD47"/>
                          <w:spacing w:val="10"/>
                          <w:sz w:val="48"/>
                          <w:szCs w:val="48"/>
                          <w:lang w:bidi="it-IT"/>
                        </w:rPr>
                      </w:pPr>
                    </w:p>
                    <w:p w14:paraId="3B4E59CE" w14:textId="77777777" w:rsidR="008D2063" w:rsidRPr="00166A75" w:rsidRDefault="008D2063" w:rsidP="008D2063">
                      <w:pPr>
                        <w:pStyle w:val="Sottotitolo"/>
                        <w:jc w:val="center"/>
                        <w:rPr>
                          <w:color w:val="70AD47"/>
                          <w:spacing w:val="10"/>
                          <w:sz w:val="48"/>
                          <w:szCs w:val="48"/>
                          <w:lang w:bidi="it-IT"/>
                        </w:rPr>
                      </w:pPr>
                    </w:p>
                    <w:p w14:paraId="47D81205" w14:textId="77777777" w:rsidR="008D2063" w:rsidRPr="00166A75" w:rsidRDefault="008D2063" w:rsidP="008D2063">
                      <w:pPr>
                        <w:pStyle w:val="Sottotitolo"/>
                        <w:jc w:val="center"/>
                        <w:rPr>
                          <w:color w:val="70AD47"/>
                          <w:spacing w:val="10"/>
                          <w:sz w:val="48"/>
                          <w:szCs w:val="48"/>
                          <w:lang w:bidi="it-IT"/>
                        </w:rPr>
                      </w:pPr>
                    </w:p>
                    <w:p w14:paraId="47383005" w14:textId="77777777" w:rsidR="008D2063" w:rsidRPr="00166A75" w:rsidRDefault="008D2063" w:rsidP="008D2063">
                      <w:pPr>
                        <w:pStyle w:val="Sottotitolo"/>
                        <w:jc w:val="center"/>
                        <w:rPr>
                          <w:color w:val="70AD47"/>
                          <w:spacing w:val="10"/>
                          <w:sz w:val="48"/>
                          <w:szCs w:val="48"/>
                          <w:lang w:bidi="it-IT"/>
                        </w:rPr>
                      </w:pPr>
                    </w:p>
                    <w:p w14:paraId="5197005D" w14:textId="77777777" w:rsidR="008D2063" w:rsidRPr="00166A75" w:rsidRDefault="008D2063" w:rsidP="008D2063">
                      <w:pPr>
                        <w:pStyle w:val="Sottotitolo"/>
                        <w:jc w:val="center"/>
                        <w:rPr>
                          <w:color w:val="70AD47"/>
                          <w:spacing w:val="10"/>
                          <w:sz w:val="48"/>
                          <w:szCs w:val="48"/>
                          <w:lang w:bidi="it-IT"/>
                        </w:rPr>
                      </w:pPr>
                    </w:p>
                    <w:p w14:paraId="28F5D3BE" w14:textId="77777777" w:rsidR="008D2063" w:rsidRPr="00166A75" w:rsidRDefault="008D2063" w:rsidP="008D2063">
                      <w:pPr>
                        <w:pStyle w:val="Sottotitolo"/>
                        <w:jc w:val="center"/>
                        <w:rPr>
                          <w:color w:val="70AD47"/>
                          <w:spacing w:val="10"/>
                          <w:sz w:val="48"/>
                          <w:szCs w:val="48"/>
                        </w:rPr>
                      </w:pPr>
                    </w:p>
                  </w:txbxContent>
                </v:textbox>
                <w10:wrap type="through" anchorx="page"/>
              </v:shape>
            </w:pict>
          </mc:Fallback>
        </mc:AlternateContent>
      </w:r>
      <w:r>
        <w:rPr>
          <w:noProof/>
          <w:lang w:bidi="it-IT"/>
        </w:rPr>
        <mc:AlternateContent>
          <mc:Choice Requires="wps">
            <w:drawing>
              <wp:anchor distT="0" distB="0" distL="114300" distR="114300" simplePos="0" relativeHeight="251664384" behindDoc="1" locked="0" layoutInCell="1" allowOverlap="1" wp14:anchorId="63A0EF92" wp14:editId="0D6DF1E0">
                <wp:simplePos x="0" y="0"/>
                <wp:positionH relativeFrom="page">
                  <wp:posOffset>13335</wp:posOffset>
                </wp:positionH>
                <wp:positionV relativeFrom="page">
                  <wp:posOffset>2183765</wp:posOffset>
                </wp:positionV>
                <wp:extent cx="7543800" cy="5011420"/>
                <wp:effectExtent l="0" t="0" r="0" b="0"/>
                <wp:wrapNone/>
                <wp:docPr id="2" name="Rettangolo 2" descr="rettangolo colorat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501142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8B80E" id="Rettangolo 2" o:spid="_x0000_s1026" alt="rettangolo colorato" style="position:absolute;margin-left:1.05pt;margin-top:171.95pt;width:594pt;height:394.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" fillcolor="#2a4a85 [2148]" stroked="f">
                <v:fill color2="#8eaadb [1940]" rotate="t" angle="180" colors="0 #2a4b86;31457f #4a76c6;1 #8faadc" focus="100%" type="gradient"/>
                <w10:wrap anchorx="page" anchory="page"/>
              </v:rect>
            </w:pict>
          </mc:Fallback>
        </mc:AlternateContent>
      </w:r>
      <w:r w:rsidR="00925F9C">
        <w:rPr>
          <w:noProof/>
          <w:lang w:eastAsia="it-IT"/>
        </w:rPr>
        <w:drawing>
          <wp:anchor distT="0" distB="0" distL="114300" distR="114300" simplePos="0" relativeHeight="251665408" behindDoc="1" locked="0" layoutInCell="1" allowOverlap="1" wp14:anchorId="79C0BC33" wp14:editId="7200EA48">
            <wp:simplePos x="0" y="0"/>
            <wp:positionH relativeFrom="page">
              <wp:align>right</wp:align>
            </wp:positionH>
            <wp:positionV relativeFrom="paragraph">
              <wp:posOffset>3429341</wp:posOffset>
            </wp:positionV>
            <wp:extent cx="7745730" cy="5273040"/>
            <wp:effectExtent l="0" t="0" r="762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745730" cy="5273040"/>
                    </a:xfrm>
                    <a:prstGeom prst="rect">
                      <a:avLst/>
                    </a:prstGeom>
                  </pic:spPr>
                </pic:pic>
              </a:graphicData>
            </a:graphic>
          </wp:anchor>
        </w:drawing>
      </w:r>
    </w:p>
    <w:sdt>
      <w:sdtPr>
        <w:rPr>
          <w:rFonts w:asciiTheme="minorHAnsi" w:eastAsiaTheme="minorHAnsi" w:hAnsiTheme="minorHAnsi" w:cstheme="minorBidi"/>
          <w:b w:val="0"/>
          <w:bCs w:val="0"/>
          <w:sz w:val="22"/>
          <w:szCs w:val="22"/>
          <w:u w:val="none"/>
          <w:lang w:eastAsia="en-US"/>
        </w:rPr>
        <w:id w:val="-1994017607"/>
        <w:docPartObj>
          <w:docPartGallery w:val="Table of Contents"/>
          <w:docPartUnique/>
        </w:docPartObj>
      </w:sdtPr>
      <w:sdtEndPr/>
      <w:sdtContent>
        <w:p w14:paraId="22717CA7" w14:textId="77777777" w:rsidR="009F2793" w:rsidRPr="009F2793" w:rsidRDefault="009F2793" w:rsidP="009F2793">
          <w:pPr>
            <w:pStyle w:val="Titolosommario"/>
            <w:spacing w:after="240"/>
          </w:pPr>
          <w:r w:rsidRPr="009F2793">
            <w:t>SOMMARIO</w:t>
          </w:r>
        </w:p>
        <w:p w14:paraId="57E85619" w14:textId="4687E314" w:rsidR="00CA18F0" w:rsidRDefault="008A1A51" w:rsidP="00CA18F0">
          <w:pPr>
            <w:pStyle w:val="Sommario1"/>
            <w:rPr>
              <w:rFonts w:asciiTheme="minorHAnsi" w:eastAsiaTheme="minorEastAsia" w:hAnsiTheme="minorHAnsi" w:cstheme="minorBidi"/>
              <w:sz w:val="22"/>
              <w:szCs w:val="22"/>
              <w:lang w:eastAsia="it-IT"/>
            </w:rPr>
          </w:pPr>
          <w:r w:rsidRPr="009F2793">
            <w:fldChar w:fldCharType="begin"/>
          </w:r>
          <w:r w:rsidR="009F2793" w:rsidRPr="009F2793">
            <w:instrText xml:space="preserve"> TOC \o "1-3" \h \z \u </w:instrText>
          </w:r>
          <w:r w:rsidRPr="009F2793">
            <w:fldChar w:fldCharType="separate"/>
          </w:r>
        </w:p>
        <w:p w14:paraId="073BD5BA" w14:textId="48AD2386" w:rsidR="00CA18F0" w:rsidRDefault="00CA18F0">
          <w:pPr>
            <w:pStyle w:val="Sommario1"/>
            <w:rPr>
              <w:rFonts w:asciiTheme="minorHAnsi" w:eastAsiaTheme="minorEastAsia" w:hAnsiTheme="minorHAnsi" w:cstheme="minorBidi"/>
              <w:sz w:val="22"/>
              <w:szCs w:val="22"/>
              <w:lang w:eastAsia="it-IT"/>
            </w:rPr>
          </w:pPr>
          <w:hyperlink w:anchor="_Toc108598379" w:history="1">
            <w:r w:rsidRPr="00EC6D1F">
              <w:rPr>
                <w:rStyle w:val="Collegamentoipertestuale"/>
              </w:rPr>
              <w:t>1.</w:t>
            </w:r>
            <w:r>
              <w:rPr>
                <w:rFonts w:asciiTheme="minorHAnsi" w:eastAsiaTheme="minorEastAsia" w:hAnsiTheme="minorHAnsi" w:cstheme="minorBidi"/>
                <w:sz w:val="22"/>
                <w:szCs w:val="22"/>
                <w:lang w:eastAsia="it-IT"/>
              </w:rPr>
              <w:tab/>
            </w:r>
            <w:r w:rsidRPr="00EC6D1F">
              <w:rPr>
                <w:rStyle w:val="Collegamentoipertestuale"/>
              </w:rPr>
              <w:t>PREMESSA</w:t>
            </w:r>
            <w:r>
              <w:rPr>
                <w:webHidden/>
              </w:rPr>
              <w:tab/>
            </w:r>
            <w:r>
              <w:rPr>
                <w:webHidden/>
              </w:rPr>
              <w:fldChar w:fldCharType="begin"/>
            </w:r>
            <w:r>
              <w:rPr>
                <w:webHidden/>
              </w:rPr>
              <w:instrText xml:space="preserve"> PAGEREF _Toc108598379 \h </w:instrText>
            </w:r>
            <w:r>
              <w:rPr>
                <w:webHidden/>
              </w:rPr>
            </w:r>
            <w:r>
              <w:rPr>
                <w:webHidden/>
              </w:rPr>
              <w:fldChar w:fldCharType="separate"/>
            </w:r>
            <w:r>
              <w:rPr>
                <w:webHidden/>
              </w:rPr>
              <w:t>1</w:t>
            </w:r>
            <w:r>
              <w:rPr>
                <w:webHidden/>
              </w:rPr>
              <w:fldChar w:fldCharType="end"/>
            </w:r>
          </w:hyperlink>
        </w:p>
        <w:p w14:paraId="1D82EF7A" w14:textId="68602422" w:rsidR="00CA18F0" w:rsidRDefault="00CA18F0">
          <w:pPr>
            <w:pStyle w:val="Sommario1"/>
            <w:rPr>
              <w:rFonts w:asciiTheme="minorHAnsi" w:eastAsiaTheme="minorEastAsia" w:hAnsiTheme="minorHAnsi" w:cstheme="minorBidi"/>
              <w:sz w:val="22"/>
              <w:szCs w:val="22"/>
              <w:lang w:eastAsia="it-IT"/>
            </w:rPr>
          </w:pPr>
          <w:hyperlink w:anchor="_Toc108598380" w:history="1">
            <w:r w:rsidRPr="00EC6D1F">
              <w:rPr>
                <w:rStyle w:val="Collegamentoipertestuale"/>
              </w:rPr>
              <w:t>2.</w:t>
            </w:r>
            <w:r>
              <w:rPr>
                <w:rFonts w:asciiTheme="minorHAnsi" w:eastAsiaTheme="minorEastAsia" w:hAnsiTheme="minorHAnsi" w:cstheme="minorBidi"/>
                <w:sz w:val="22"/>
                <w:szCs w:val="22"/>
                <w:lang w:eastAsia="it-IT"/>
              </w:rPr>
              <w:tab/>
            </w:r>
            <w:r w:rsidRPr="00EC6D1F">
              <w:rPr>
                <w:rStyle w:val="Collegamentoipertestuale"/>
              </w:rPr>
              <w:t>SCOPO DEL DOCUMENTO</w:t>
            </w:r>
            <w:r>
              <w:rPr>
                <w:webHidden/>
              </w:rPr>
              <w:tab/>
            </w:r>
            <w:r>
              <w:rPr>
                <w:webHidden/>
              </w:rPr>
              <w:fldChar w:fldCharType="begin"/>
            </w:r>
            <w:r>
              <w:rPr>
                <w:webHidden/>
              </w:rPr>
              <w:instrText xml:space="preserve"> PAGEREF _Toc108598380 \h </w:instrText>
            </w:r>
            <w:r>
              <w:rPr>
                <w:webHidden/>
              </w:rPr>
            </w:r>
            <w:r>
              <w:rPr>
                <w:webHidden/>
              </w:rPr>
              <w:fldChar w:fldCharType="separate"/>
            </w:r>
            <w:r>
              <w:rPr>
                <w:webHidden/>
              </w:rPr>
              <w:t>1</w:t>
            </w:r>
            <w:r>
              <w:rPr>
                <w:webHidden/>
              </w:rPr>
              <w:fldChar w:fldCharType="end"/>
            </w:r>
          </w:hyperlink>
        </w:p>
        <w:p w14:paraId="4329E9EC" w14:textId="07204A08" w:rsidR="00CA18F0" w:rsidRDefault="00CA18F0">
          <w:pPr>
            <w:pStyle w:val="Sommario1"/>
            <w:rPr>
              <w:rFonts w:asciiTheme="minorHAnsi" w:eastAsiaTheme="minorEastAsia" w:hAnsiTheme="minorHAnsi" w:cstheme="minorBidi"/>
              <w:sz w:val="22"/>
              <w:szCs w:val="22"/>
              <w:lang w:eastAsia="it-IT"/>
            </w:rPr>
          </w:pPr>
          <w:hyperlink w:anchor="_Toc108598381" w:history="1">
            <w:r w:rsidRPr="00EC6D1F">
              <w:rPr>
                <w:rStyle w:val="Collegamentoipertestuale"/>
              </w:rPr>
              <w:t>3.</w:t>
            </w:r>
            <w:r>
              <w:rPr>
                <w:rFonts w:asciiTheme="minorHAnsi" w:eastAsiaTheme="minorEastAsia" w:hAnsiTheme="minorHAnsi" w:cstheme="minorBidi"/>
                <w:sz w:val="22"/>
                <w:szCs w:val="22"/>
                <w:lang w:eastAsia="it-IT"/>
              </w:rPr>
              <w:tab/>
            </w:r>
            <w:r w:rsidRPr="00EC6D1F">
              <w:rPr>
                <w:rStyle w:val="Collegamentoipertestuale"/>
              </w:rPr>
              <w:t>LINEE DI INDIRIZZO IDENTIFICATE</w:t>
            </w:r>
            <w:r>
              <w:rPr>
                <w:webHidden/>
              </w:rPr>
              <w:tab/>
            </w:r>
            <w:r>
              <w:rPr>
                <w:webHidden/>
              </w:rPr>
              <w:fldChar w:fldCharType="begin"/>
            </w:r>
            <w:r>
              <w:rPr>
                <w:webHidden/>
              </w:rPr>
              <w:instrText xml:space="preserve"> PAGEREF _Toc108598381 \h </w:instrText>
            </w:r>
            <w:r>
              <w:rPr>
                <w:webHidden/>
              </w:rPr>
            </w:r>
            <w:r>
              <w:rPr>
                <w:webHidden/>
              </w:rPr>
              <w:fldChar w:fldCharType="separate"/>
            </w:r>
            <w:r>
              <w:rPr>
                <w:webHidden/>
              </w:rPr>
              <w:t>1</w:t>
            </w:r>
            <w:r>
              <w:rPr>
                <w:webHidden/>
              </w:rPr>
              <w:fldChar w:fldCharType="end"/>
            </w:r>
          </w:hyperlink>
        </w:p>
        <w:p w14:paraId="39FFCAF7" w14:textId="1AFB5CB0" w:rsidR="00CA18F0" w:rsidRDefault="00CA18F0">
          <w:pPr>
            <w:pStyle w:val="Sommario2"/>
            <w:rPr>
              <w:rFonts w:asciiTheme="minorHAnsi" w:eastAsiaTheme="minorEastAsia" w:hAnsiTheme="minorHAnsi" w:cstheme="minorBidi"/>
              <w:sz w:val="22"/>
              <w:szCs w:val="22"/>
              <w:lang w:eastAsia="it-IT"/>
            </w:rPr>
          </w:pPr>
          <w:hyperlink w:anchor="_Toc108598382" w:history="1">
            <w:r w:rsidRPr="00EC6D1F">
              <w:rPr>
                <w:rStyle w:val="Collegamentoipertestuale"/>
              </w:rPr>
              <w:t>a.</w:t>
            </w:r>
            <w:r>
              <w:rPr>
                <w:rFonts w:asciiTheme="minorHAnsi" w:eastAsiaTheme="minorEastAsia" w:hAnsiTheme="minorHAnsi" w:cstheme="minorBidi"/>
                <w:sz w:val="22"/>
                <w:szCs w:val="22"/>
                <w:lang w:eastAsia="it-IT"/>
              </w:rPr>
              <w:tab/>
            </w:r>
            <w:r w:rsidRPr="00EC6D1F">
              <w:rPr>
                <w:rStyle w:val="Collegamentoipertestuale"/>
              </w:rPr>
              <w:t>Premessa</w:t>
            </w:r>
            <w:r>
              <w:rPr>
                <w:webHidden/>
              </w:rPr>
              <w:tab/>
            </w:r>
            <w:r>
              <w:rPr>
                <w:webHidden/>
              </w:rPr>
              <w:fldChar w:fldCharType="begin"/>
            </w:r>
            <w:r>
              <w:rPr>
                <w:webHidden/>
              </w:rPr>
              <w:instrText xml:space="preserve"> PAGEREF _Toc108598382 \h </w:instrText>
            </w:r>
            <w:r>
              <w:rPr>
                <w:webHidden/>
              </w:rPr>
            </w:r>
            <w:r>
              <w:rPr>
                <w:webHidden/>
              </w:rPr>
              <w:fldChar w:fldCharType="separate"/>
            </w:r>
            <w:r>
              <w:rPr>
                <w:webHidden/>
              </w:rPr>
              <w:t>1</w:t>
            </w:r>
            <w:r>
              <w:rPr>
                <w:webHidden/>
              </w:rPr>
              <w:fldChar w:fldCharType="end"/>
            </w:r>
          </w:hyperlink>
        </w:p>
        <w:p w14:paraId="251A4378" w14:textId="56440276" w:rsidR="00CA18F0" w:rsidRDefault="00CA18F0">
          <w:pPr>
            <w:pStyle w:val="Sommario2"/>
            <w:rPr>
              <w:rFonts w:asciiTheme="minorHAnsi" w:eastAsiaTheme="minorEastAsia" w:hAnsiTheme="minorHAnsi" w:cstheme="minorBidi"/>
              <w:sz w:val="22"/>
              <w:szCs w:val="22"/>
              <w:lang w:eastAsia="it-IT"/>
            </w:rPr>
          </w:pPr>
          <w:hyperlink w:anchor="_Toc108598383" w:history="1">
            <w:r w:rsidRPr="00EC6D1F">
              <w:rPr>
                <w:rStyle w:val="Collegamentoipertestuale"/>
              </w:rPr>
              <w:t>b.</w:t>
            </w:r>
            <w:r>
              <w:rPr>
                <w:rFonts w:asciiTheme="minorHAnsi" w:eastAsiaTheme="minorEastAsia" w:hAnsiTheme="minorHAnsi" w:cstheme="minorBidi"/>
                <w:sz w:val="22"/>
                <w:szCs w:val="22"/>
                <w:lang w:eastAsia="it-IT"/>
              </w:rPr>
              <w:tab/>
            </w:r>
            <w:r w:rsidRPr="00EC6D1F">
              <w:rPr>
                <w:rStyle w:val="Collegamentoipertestuale"/>
              </w:rPr>
              <w:t>Popolazione target</w:t>
            </w:r>
            <w:r>
              <w:rPr>
                <w:webHidden/>
              </w:rPr>
              <w:tab/>
            </w:r>
            <w:r>
              <w:rPr>
                <w:webHidden/>
              </w:rPr>
              <w:fldChar w:fldCharType="begin"/>
            </w:r>
            <w:r>
              <w:rPr>
                <w:webHidden/>
              </w:rPr>
              <w:instrText xml:space="preserve"> PAGEREF _Toc108598383 \h </w:instrText>
            </w:r>
            <w:r>
              <w:rPr>
                <w:webHidden/>
              </w:rPr>
            </w:r>
            <w:r>
              <w:rPr>
                <w:webHidden/>
              </w:rPr>
              <w:fldChar w:fldCharType="separate"/>
            </w:r>
            <w:r>
              <w:rPr>
                <w:webHidden/>
              </w:rPr>
              <w:t>1</w:t>
            </w:r>
            <w:r>
              <w:rPr>
                <w:webHidden/>
              </w:rPr>
              <w:fldChar w:fldCharType="end"/>
            </w:r>
          </w:hyperlink>
        </w:p>
        <w:p w14:paraId="7B9B0EFC" w14:textId="6CAE5330" w:rsidR="00CA18F0" w:rsidRDefault="00CA18F0">
          <w:pPr>
            <w:pStyle w:val="Sommario2"/>
            <w:rPr>
              <w:rFonts w:asciiTheme="minorHAnsi" w:eastAsiaTheme="minorEastAsia" w:hAnsiTheme="minorHAnsi" w:cstheme="minorBidi"/>
              <w:sz w:val="22"/>
              <w:szCs w:val="22"/>
              <w:lang w:eastAsia="it-IT"/>
            </w:rPr>
          </w:pPr>
          <w:hyperlink w:anchor="_Toc108598384" w:history="1">
            <w:r w:rsidRPr="00EC6D1F">
              <w:rPr>
                <w:rStyle w:val="Collegamentoipertestuale"/>
              </w:rPr>
              <w:t>c.</w:t>
            </w:r>
            <w:r>
              <w:rPr>
                <w:rFonts w:asciiTheme="minorHAnsi" w:eastAsiaTheme="minorEastAsia" w:hAnsiTheme="minorHAnsi" w:cstheme="minorBidi"/>
                <w:sz w:val="22"/>
                <w:szCs w:val="22"/>
                <w:lang w:eastAsia="it-IT"/>
              </w:rPr>
              <w:tab/>
            </w:r>
            <w:r w:rsidRPr="00EC6D1F">
              <w:rPr>
                <w:rStyle w:val="Collegamentoipertestuale"/>
              </w:rPr>
              <w:t>Principi guida</w:t>
            </w:r>
            <w:r>
              <w:rPr>
                <w:webHidden/>
              </w:rPr>
              <w:tab/>
            </w:r>
            <w:r>
              <w:rPr>
                <w:webHidden/>
              </w:rPr>
              <w:fldChar w:fldCharType="begin"/>
            </w:r>
            <w:r>
              <w:rPr>
                <w:webHidden/>
              </w:rPr>
              <w:instrText xml:space="preserve"> PAGEREF _Toc108598384 \h </w:instrText>
            </w:r>
            <w:r>
              <w:rPr>
                <w:webHidden/>
              </w:rPr>
            </w:r>
            <w:r>
              <w:rPr>
                <w:webHidden/>
              </w:rPr>
              <w:fldChar w:fldCharType="separate"/>
            </w:r>
            <w:r>
              <w:rPr>
                <w:webHidden/>
              </w:rPr>
              <w:t>2</w:t>
            </w:r>
            <w:r>
              <w:rPr>
                <w:webHidden/>
              </w:rPr>
              <w:fldChar w:fldCharType="end"/>
            </w:r>
          </w:hyperlink>
        </w:p>
        <w:p w14:paraId="069AC2D3" w14:textId="6EE61CA5" w:rsidR="00CA18F0" w:rsidRDefault="00CA18F0">
          <w:pPr>
            <w:pStyle w:val="Sommario2"/>
            <w:rPr>
              <w:rFonts w:asciiTheme="minorHAnsi" w:eastAsiaTheme="minorEastAsia" w:hAnsiTheme="minorHAnsi" w:cstheme="minorBidi"/>
              <w:sz w:val="22"/>
              <w:szCs w:val="22"/>
              <w:lang w:eastAsia="it-IT"/>
            </w:rPr>
          </w:pPr>
          <w:hyperlink w:anchor="_Toc108598385" w:history="1">
            <w:r w:rsidRPr="00EC6D1F">
              <w:rPr>
                <w:rStyle w:val="Collegamentoipertestuale"/>
              </w:rPr>
              <w:t>d.</w:t>
            </w:r>
            <w:r>
              <w:rPr>
                <w:rFonts w:asciiTheme="minorHAnsi" w:eastAsiaTheme="minorEastAsia" w:hAnsiTheme="minorHAnsi" w:cstheme="minorBidi"/>
                <w:sz w:val="22"/>
                <w:szCs w:val="22"/>
                <w:lang w:eastAsia="it-IT"/>
              </w:rPr>
              <w:tab/>
            </w:r>
            <w:r w:rsidRPr="00EC6D1F">
              <w:rPr>
                <w:rStyle w:val="Collegamentoipertestuale"/>
              </w:rPr>
              <w:t>Campagna mediatica ed informativa</w:t>
            </w:r>
            <w:r>
              <w:rPr>
                <w:webHidden/>
              </w:rPr>
              <w:tab/>
            </w:r>
            <w:r>
              <w:rPr>
                <w:webHidden/>
              </w:rPr>
              <w:fldChar w:fldCharType="begin"/>
            </w:r>
            <w:r>
              <w:rPr>
                <w:webHidden/>
              </w:rPr>
              <w:instrText xml:space="preserve"> PAGEREF _Toc108598385 \h </w:instrText>
            </w:r>
            <w:r>
              <w:rPr>
                <w:webHidden/>
              </w:rPr>
            </w:r>
            <w:r>
              <w:rPr>
                <w:webHidden/>
              </w:rPr>
              <w:fldChar w:fldCharType="separate"/>
            </w:r>
            <w:r>
              <w:rPr>
                <w:webHidden/>
              </w:rPr>
              <w:t>2</w:t>
            </w:r>
            <w:r>
              <w:rPr>
                <w:webHidden/>
              </w:rPr>
              <w:fldChar w:fldCharType="end"/>
            </w:r>
          </w:hyperlink>
        </w:p>
        <w:p w14:paraId="7A30D411" w14:textId="4FB6AB79" w:rsidR="00CA18F0" w:rsidRDefault="00CA18F0">
          <w:pPr>
            <w:pStyle w:val="Sommario2"/>
            <w:rPr>
              <w:rFonts w:asciiTheme="minorHAnsi" w:eastAsiaTheme="minorEastAsia" w:hAnsiTheme="minorHAnsi" w:cstheme="minorBidi"/>
              <w:sz w:val="22"/>
              <w:szCs w:val="22"/>
              <w:lang w:eastAsia="it-IT"/>
            </w:rPr>
          </w:pPr>
          <w:hyperlink w:anchor="_Toc108598386" w:history="1">
            <w:r w:rsidRPr="00EC6D1F">
              <w:rPr>
                <w:rStyle w:val="Collegamentoipertestuale"/>
              </w:rPr>
              <w:t>e.</w:t>
            </w:r>
            <w:r>
              <w:rPr>
                <w:rFonts w:asciiTheme="minorHAnsi" w:eastAsiaTheme="minorEastAsia" w:hAnsiTheme="minorHAnsi" w:cstheme="minorBidi"/>
                <w:sz w:val="22"/>
                <w:szCs w:val="22"/>
                <w:lang w:eastAsia="it-IT"/>
              </w:rPr>
              <w:tab/>
            </w:r>
            <w:r w:rsidRPr="00EC6D1F">
              <w:rPr>
                <w:rStyle w:val="Collegamentoipertestuale"/>
              </w:rPr>
              <w:t>Compiti della Unità per il Completamento della Campagna Vaccinale</w:t>
            </w:r>
            <w:r>
              <w:rPr>
                <w:webHidden/>
              </w:rPr>
              <w:tab/>
            </w:r>
            <w:r>
              <w:rPr>
                <w:webHidden/>
              </w:rPr>
              <w:fldChar w:fldCharType="begin"/>
            </w:r>
            <w:r>
              <w:rPr>
                <w:webHidden/>
              </w:rPr>
              <w:instrText xml:space="preserve"> PAGEREF _Toc108598386 \h </w:instrText>
            </w:r>
            <w:r>
              <w:rPr>
                <w:webHidden/>
              </w:rPr>
            </w:r>
            <w:r>
              <w:rPr>
                <w:webHidden/>
              </w:rPr>
              <w:fldChar w:fldCharType="separate"/>
            </w:r>
            <w:r>
              <w:rPr>
                <w:webHidden/>
              </w:rPr>
              <w:t>2</w:t>
            </w:r>
            <w:r>
              <w:rPr>
                <w:webHidden/>
              </w:rPr>
              <w:fldChar w:fldCharType="end"/>
            </w:r>
          </w:hyperlink>
        </w:p>
        <w:p w14:paraId="3E4491F4" w14:textId="5780BA23" w:rsidR="00CA18F0" w:rsidRDefault="00CA18F0">
          <w:pPr>
            <w:pStyle w:val="Sommario2"/>
            <w:rPr>
              <w:rFonts w:asciiTheme="minorHAnsi" w:eastAsiaTheme="minorEastAsia" w:hAnsiTheme="minorHAnsi" w:cstheme="minorBidi"/>
              <w:sz w:val="22"/>
              <w:szCs w:val="22"/>
              <w:lang w:eastAsia="it-IT"/>
            </w:rPr>
          </w:pPr>
          <w:hyperlink w:anchor="_Toc108598387" w:history="1">
            <w:r w:rsidRPr="00EC6D1F">
              <w:rPr>
                <w:rStyle w:val="Collegamentoipertestuale"/>
              </w:rPr>
              <w:t>f.</w:t>
            </w:r>
            <w:r>
              <w:rPr>
                <w:rFonts w:asciiTheme="minorHAnsi" w:eastAsiaTheme="minorEastAsia" w:hAnsiTheme="minorHAnsi" w:cstheme="minorBidi"/>
                <w:sz w:val="22"/>
                <w:szCs w:val="22"/>
                <w:lang w:eastAsia="it-IT"/>
              </w:rPr>
              <w:tab/>
            </w:r>
            <w:r w:rsidRPr="00EC6D1F">
              <w:rPr>
                <w:rStyle w:val="Collegamentoipertestuale"/>
              </w:rPr>
              <w:t>Compiti delle Regioni/P.A.</w:t>
            </w:r>
            <w:r>
              <w:rPr>
                <w:webHidden/>
              </w:rPr>
              <w:tab/>
            </w:r>
            <w:r>
              <w:rPr>
                <w:webHidden/>
              </w:rPr>
              <w:fldChar w:fldCharType="begin"/>
            </w:r>
            <w:r>
              <w:rPr>
                <w:webHidden/>
              </w:rPr>
              <w:instrText xml:space="preserve"> PAGEREF _Toc108598387 \h </w:instrText>
            </w:r>
            <w:r>
              <w:rPr>
                <w:webHidden/>
              </w:rPr>
            </w:r>
            <w:r>
              <w:rPr>
                <w:webHidden/>
              </w:rPr>
              <w:fldChar w:fldCharType="separate"/>
            </w:r>
            <w:r>
              <w:rPr>
                <w:webHidden/>
              </w:rPr>
              <w:t>2</w:t>
            </w:r>
            <w:r>
              <w:rPr>
                <w:webHidden/>
              </w:rPr>
              <w:fldChar w:fldCharType="end"/>
            </w:r>
          </w:hyperlink>
        </w:p>
        <w:p w14:paraId="67A00831" w14:textId="4A5FD0E2" w:rsidR="00CA18F0" w:rsidRDefault="00CA18F0">
          <w:pPr>
            <w:pStyle w:val="Sommario2"/>
            <w:rPr>
              <w:rFonts w:asciiTheme="minorHAnsi" w:eastAsiaTheme="minorEastAsia" w:hAnsiTheme="minorHAnsi" w:cstheme="minorBidi"/>
              <w:sz w:val="22"/>
              <w:szCs w:val="22"/>
              <w:lang w:eastAsia="it-IT"/>
            </w:rPr>
          </w:pPr>
          <w:hyperlink w:anchor="_Toc108598388" w:history="1">
            <w:r w:rsidRPr="00EC6D1F">
              <w:rPr>
                <w:rStyle w:val="Collegamentoipertestuale"/>
              </w:rPr>
              <w:t>g.</w:t>
            </w:r>
            <w:r>
              <w:rPr>
                <w:rFonts w:asciiTheme="minorHAnsi" w:eastAsiaTheme="minorEastAsia" w:hAnsiTheme="minorHAnsi" w:cstheme="minorBidi"/>
                <w:sz w:val="22"/>
                <w:szCs w:val="22"/>
                <w:lang w:eastAsia="it-IT"/>
              </w:rPr>
              <w:tab/>
            </w:r>
            <w:r w:rsidRPr="00EC6D1F">
              <w:rPr>
                <w:rStyle w:val="Collegamentoipertestuale"/>
                <w:i/>
                <w:iCs/>
              </w:rPr>
              <w:t>Target</w:t>
            </w:r>
            <w:r w:rsidRPr="00EC6D1F">
              <w:rPr>
                <w:rStyle w:val="Collegamentoipertestuale"/>
              </w:rPr>
              <w:t xml:space="preserve"> giornalieri</w:t>
            </w:r>
            <w:r>
              <w:rPr>
                <w:webHidden/>
              </w:rPr>
              <w:tab/>
            </w:r>
            <w:r>
              <w:rPr>
                <w:webHidden/>
              </w:rPr>
              <w:fldChar w:fldCharType="begin"/>
            </w:r>
            <w:r>
              <w:rPr>
                <w:webHidden/>
              </w:rPr>
              <w:instrText xml:space="preserve"> PAGEREF _Toc108598388 \h </w:instrText>
            </w:r>
            <w:r>
              <w:rPr>
                <w:webHidden/>
              </w:rPr>
            </w:r>
            <w:r>
              <w:rPr>
                <w:webHidden/>
              </w:rPr>
              <w:fldChar w:fldCharType="separate"/>
            </w:r>
            <w:r>
              <w:rPr>
                <w:webHidden/>
              </w:rPr>
              <w:t>3</w:t>
            </w:r>
            <w:r>
              <w:rPr>
                <w:webHidden/>
              </w:rPr>
              <w:fldChar w:fldCharType="end"/>
            </w:r>
          </w:hyperlink>
        </w:p>
        <w:p w14:paraId="33C385B5" w14:textId="016735BE" w:rsidR="009F2793" w:rsidRDefault="008A1A51">
          <w:r w:rsidRPr="009F2793">
            <w:rPr>
              <w:rFonts w:ascii="Times New Roman" w:hAnsi="Times New Roman" w:cs="Times New Roman"/>
              <w:b/>
              <w:bCs/>
              <w:sz w:val="24"/>
              <w:szCs w:val="24"/>
            </w:rPr>
            <w:fldChar w:fldCharType="end"/>
          </w:r>
        </w:p>
      </w:sdtContent>
    </w:sdt>
    <w:p w14:paraId="6EED3B9B" w14:textId="77777777" w:rsidR="00047CDA" w:rsidRDefault="00047CDA">
      <w:pPr>
        <w:rPr>
          <w:rFonts w:ascii="Times New Roman" w:hAnsi="Times New Roman" w:cs="Times New Roman"/>
          <w:b/>
          <w:bCs/>
          <w:sz w:val="24"/>
          <w:szCs w:val="24"/>
          <w:u w:val="single"/>
        </w:rPr>
        <w:sectPr w:rsidR="00047CDA" w:rsidSect="00415C14">
          <w:pgSz w:w="11906" w:h="16838"/>
          <w:pgMar w:top="1417" w:right="1134" w:bottom="1134" w:left="1134" w:header="708" w:footer="708" w:gutter="0"/>
          <w:cols w:space="708"/>
          <w:docGrid w:linePitch="360"/>
        </w:sectPr>
      </w:pPr>
    </w:p>
    <w:p w14:paraId="4C42E1F2" w14:textId="2DB6F5C1" w:rsidR="00E176DA" w:rsidRDefault="00E176DA" w:rsidP="00E176DA">
      <w:pPr>
        <w:pStyle w:val="Titolo1"/>
        <w:numPr>
          <w:ilvl w:val="0"/>
          <w:numId w:val="0"/>
        </w:numPr>
        <w:ind w:left="720"/>
        <w:jc w:val="center"/>
        <w:rPr>
          <w:rFonts w:eastAsia="Times New Roman"/>
          <w:u w:val="none"/>
          <w:lang w:eastAsia="it-IT"/>
        </w:rPr>
      </w:pPr>
      <w:bookmarkStart w:id="4" w:name="_Toc108598377"/>
      <w:r w:rsidRPr="00E176DA">
        <w:rPr>
          <w:rFonts w:eastAsia="Times New Roman"/>
          <w:u w:val="none"/>
          <w:lang w:eastAsia="it-IT"/>
        </w:rPr>
        <w:lastRenderedPageBreak/>
        <w:t>Linee di indirizzo discendenti dalla circolare del Ministero della Salute</w:t>
      </w:r>
      <w:bookmarkEnd w:id="4"/>
    </w:p>
    <w:p w14:paraId="48E9CA3B" w14:textId="6B719ADC" w:rsidR="00FB316F" w:rsidRDefault="00E176DA" w:rsidP="00E176DA">
      <w:pPr>
        <w:pStyle w:val="Titolo1"/>
        <w:numPr>
          <w:ilvl w:val="0"/>
          <w:numId w:val="0"/>
        </w:numPr>
        <w:ind w:left="720"/>
        <w:jc w:val="center"/>
        <w:rPr>
          <w:rFonts w:eastAsia="Times New Roman"/>
          <w:u w:val="none"/>
          <w:lang w:eastAsia="it-IT"/>
        </w:rPr>
      </w:pPr>
      <w:bookmarkStart w:id="5" w:name="_Toc108598378"/>
      <w:r w:rsidRPr="00E176DA">
        <w:rPr>
          <w:rFonts w:eastAsia="Times New Roman"/>
          <w:u w:val="none"/>
          <w:lang w:eastAsia="it-IT"/>
        </w:rPr>
        <w:t>“</w:t>
      </w:r>
      <w:r>
        <w:rPr>
          <w:rFonts w:eastAsia="Times New Roman"/>
          <w:u w:val="none"/>
          <w:lang w:eastAsia="it-IT"/>
        </w:rPr>
        <w:t>E</w:t>
      </w:r>
      <w:r w:rsidRPr="00E176DA">
        <w:rPr>
          <w:rFonts w:eastAsia="Times New Roman"/>
          <w:u w:val="none"/>
          <w:lang w:eastAsia="it-IT"/>
        </w:rPr>
        <w:t xml:space="preserve">stensione della platea vaccinale destinataria della seconda dose di richiamo (second booster) nell’ambito della campagna di vaccinazione </w:t>
      </w:r>
      <w:r w:rsidRPr="00E176DA">
        <w:rPr>
          <w:i/>
          <w:u w:val="none"/>
        </w:rPr>
        <w:t>anti SARS-CoV-2/COVID-19</w:t>
      </w:r>
      <w:r w:rsidRPr="00E176DA">
        <w:rPr>
          <w:rFonts w:eastAsia="Times New Roman"/>
          <w:u w:val="none"/>
          <w:lang w:eastAsia="it-IT"/>
        </w:rPr>
        <w:t>”.</w:t>
      </w:r>
      <w:bookmarkEnd w:id="5"/>
    </w:p>
    <w:p w14:paraId="104A0203" w14:textId="77777777" w:rsidR="00E176DA" w:rsidRPr="00E176DA" w:rsidRDefault="00E176DA" w:rsidP="00E176DA">
      <w:pPr>
        <w:rPr>
          <w:lang w:eastAsia="it-IT"/>
        </w:rPr>
      </w:pPr>
    </w:p>
    <w:p w14:paraId="6AC587C1" w14:textId="1CA033A4" w:rsidR="00834D9E" w:rsidRPr="00C34ABD" w:rsidRDefault="00BB4A77" w:rsidP="009F2793">
      <w:pPr>
        <w:pStyle w:val="Titolo1"/>
      </w:pPr>
      <w:bookmarkStart w:id="6" w:name="_Toc108598379"/>
      <w:r w:rsidRPr="00C34ABD">
        <w:t>PREMESSA</w:t>
      </w:r>
      <w:bookmarkEnd w:id="6"/>
    </w:p>
    <w:p w14:paraId="36F5EEC6" w14:textId="2A4289F2" w:rsidR="00F55181" w:rsidRDefault="009B257F" w:rsidP="009F2793">
      <w:pPr>
        <w:pStyle w:val="Paragrafoelenco"/>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Vista la nota congiunta dell’Agenzia Europea per i medicinali (EMA) e del Centro </w:t>
      </w:r>
      <w:r w:rsidR="00CA18F0">
        <w:rPr>
          <w:rFonts w:ascii="Times New Roman" w:hAnsi="Times New Roman" w:cs="Times New Roman"/>
          <w:sz w:val="24"/>
          <w:szCs w:val="24"/>
        </w:rPr>
        <w:t>E</w:t>
      </w:r>
      <w:r>
        <w:rPr>
          <w:rFonts w:ascii="Times New Roman" w:hAnsi="Times New Roman" w:cs="Times New Roman"/>
          <w:sz w:val="24"/>
          <w:szCs w:val="24"/>
        </w:rPr>
        <w:t xml:space="preserve">uropeo per la </w:t>
      </w:r>
      <w:r w:rsidR="00CA18F0">
        <w:rPr>
          <w:rFonts w:ascii="Times New Roman" w:hAnsi="Times New Roman" w:cs="Times New Roman"/>
          <w:sz w:val="24"/>
          <w:szCs w:val="24"/>
        </w:rPr>
        <w:t>P</w:t>
      </w:r>
      <w:r>
        <w:rPr>
          <w:rFonts w:ascii="Times New Roman" w:hAnsi="Times New Roman" w:cs="Times New Roman"/>
          <w:sz w:val="24"/>
          <w:szCs w:val="24"/>
        </w:rPr>
        <w:t xml:space="preserve">revenzione e il </w:t>
      </w:r>
      <w:r w:rsidR="00CA18F0">
        <w:rPr>
          <w:rFonts w:ascii="Times New Roman" w:hAnsi="Times New Roman" w:cs="Times New Roman"/>
          <w:sz w:val="24"/>
          <w:szCs w:val="24"/>
        </w:rPr>
        <w:t>C</w:t>
      </w:r>
      <w:r>
        <w:rPr>
          <w:rFonts w:ascii="Times New Roman" w:hAnsi="Times New Roman" w:cs="Times New Roman"/>
          <w:sz w:val="24"/>
          <w:szCs w:val="24"/>
        </w:rPr>
        <w:t xml:space="preserve">ontrollo delle </w:t>
      </w:r>
      <w:r w:rsidR="00CA18F0">
        <w:rPr>
          <w:rFonts w:ascii="Times New Roman" w:hAnsi="Times New Roman" w:cs="Times New Roman"/>
          <w:sz w:val="24"/>
          <w:szCs w:val="24"/>
        </w:rPr>
        <w:t>M</w:t>
      </w:r>
      <w:r>
        <w:rPr>
          <w:rFonts w:ascii="Times New Roman" w:hAnsi="Times New Roman" w:cs="Times New Roman"/>
          <w:sz w:val="24"/>
          <w:szCs w:val="24"/>
        </w:rPr>
        <w:t>alattie (ECDC)</w:t>
      </w:r>
      <w:r w:rsidR="004801DD">
        <w:rPr>
          <w:rFonts w:ascii="Times New Roman" w:hAnsi="Times New Roman" w:cs="Times New Roman"/>
          <w:sz w:val="24"/>
          <w:szCs w:val="24"/>
        </w:rPr>
        <w:t xml:space="preserve">, </w:t>
      </w:r>
      <w:r w:rsidR="00E176DA">
        <w:rPr>
          <w:rFonts w:ascii="Times New Roman" w:hAnsi="Times New Roman" w:cs="Times New Roman"/>
          <w:sz w:val="24"/>
          <w:szCs w:val="24"/>
        </w:rPr>
        <w:t>i</w:t>
      </w:r>
      <w:r w:rsidR="00972B42" w:rsidRPr="00C34ABD">
        <w:rPr>
          <w:rFonts w:ascii="Times New Roman" w:hAnsi="Times New Roman" w:cs="Times New Roman"/>
          <w:sz w:val="24"/>
          <w:szCs w:val="24"/>
        </w:rPr>
        <w:t>l Ministe</w:t>
      </w:r>
      <w:r w:rsidR="001265AC" w:rsidRPr="00C34ABD">
        <w:rPr>
          <w:rFonts w:ascii="Times New Roman" w:hAnsi="Times New Roman" w:cs="Times New Roman"/>
          <w:sz w:val="24"/>
          <w:szCs w:val="24"/>
        </w:rPr>
        <w:t>ro della Salute</w:t>
      </w:r>
      <w:r w:rsidR="001E4490" w:rsidRPr="00C34ABD">
        <w:rPr>
          <w:rFonts w:ascii="Times New Roman" w:hAnsi="Times New Roman" w:cs="Times New Roman"/>
          <w:sz w:val="24"/>
          <w:szCs w:val="24"/>
        </w:rPr>
        <w:t>,</w:t>
      </w:r>
      <w:r w:rsidR="00E176DA">
        <w:rPr>
          <w:rFonts w:ascii="Times New Roman" w:hAnsi="Times New Roman" w:cs="Times New Roman"/>
          <w:sz w:val="24"/>
          <w:szCs w:val="24"/>
        </w:rPr>
        <w:t xml:space="preserve"> congiuntamente con AIFA e ISS,</w:t>
      </w:r>
      <w:r w:rsidR="001265AC" w:rsidRPr="00C34ABD">
        <w:rPr>
          <w:rFonts w:ascii="Times New Roman" w:hAnsi="Times New Roman" w:cs="Times New Roman"/>
          <w:sz w:val="24"/>
          <w:szCs w:val="24"/>
        </w:rPr>
        <w:t xml:space="preserve"> </w:t>
      </w:r>
      <w:r w:rsidR="00320743">
        <w:rPr>
          <w:rFonts w:ascii="Times New Roman" w:hAnsi="Times New Roman" w:cs="Times New Roman"/>
          <w:sz w:val="24"/>
          <w:szCs w:val="24"/>
        </w:rPr>
        <w:t xml:space="preserve">con </w:t>
      </w:r>
      <w:r w:rsidR="003E154F">
        <w:rPr>
          <w:rFonts w:ascii="Times New Roman" w:hAnsi="Times New Roman" w:cs="Times New Roman"/>
          <w:sz w:val="24"/>
          <w:szCs w:val="24"/>
        </w:rPr>
        <w:t xml:space="preserve">circolare </w:t>
      </w:r>
      <w:r w:rsidR="00320743">
        <w:rPr>
          <w:rFonts w:ascii="Times New Roman" w:hAnsi="Times New Roman" w:cs="Times New Roman"/>
          <w:sz w:val="24"/>
          <w:szCs w:val="24"/>
        </w:rPr>
        <w:t>del</w:t>
      </w:r>
      <w:r w:rsidR="000B5903">
        <w:rPr>
          <w:rFonts w:ascii="Times New Roman" w:hAnsi="Times New Roman" w:cs="Times New Roman"/>
          <w:sz w:val="24"/>
          <w:szCs w:val="24"/>
        </w:rPr>
        <w:t>l’</w:t>
      </w:r>
      <w:r w:rsidR="00320743">
        <w:rPr>
          <w:rFonts w:ascii="Times New Roman" w:hAnsi="Times New Roman" w:cs="Times New Roman"/>
          <w:sz w:val="24"/>
          <w:szCs w:val="24"/>
        </w:rPr>
        <w:t xml:space="preserve">11 luglio 2022 avente per oggetto </w:t>
      </w:r>
      <w:r w:rsidR="003E154F">
        <w:rPr>
          <w:rFonts w:ascii="Times New Roman" w:hAnsi="Times New Roman" w:cs="Times New Roman"/>
          <w:sz w:val="24"/>
          <w:szCs w:val="24"/>
        </w:rPr>
        <w:t>“</w:t>
      </w:r>
      <w:r w:rsidR="00320743">
        <w:rPr>
          <w:rFonts w:ascii="Times New Roman" w:hAnsi="Times New Roman" w:cs="Times New Roman"/>
          <w:sz w:val="24"/>
          <w:szCs w:val="24"/>
        </w:rPr>
        <w:t>l’estensione della platea vaccinale destinataria della seconda dose di richiamo (second booster) nell’ambito della campagna di vaccinazione anti-Sars-CoV-2/COVID-19</w:t>
      </w:r>
      <w:r w:rsidR="003E154F">
        <w:rPr>
          <w:rFonts w:ascii="Times New Roman" w:hAnsi="Times New Roman" w:cs="Times New Roman"/>
          <w:sz w:val="24"/>
          <w:szCs w:val="24"/>
        </w:rPr>
        <w:t>”</w:t>
      </w:r>
      <w:r w:rsidR="00320743">
        <w:rPr>
          <w:rFonts w:ascii="Times New Roman" w:hAnsi="Times New Roman" w:cs="Times New Roman"/>
          <w:sz w:val="24"/>
          <w:szCs w:val="24"/>
        </w:rPr>
        <w:t>, tenuto conto sia dell’attuale condizione di aumentata circolazione virale con ripresa della curva epidemica, associata ad aumento dell’occupazione di posti letto nelle aree mediche e, in minor misura, nelle terapie intensive, sia delle evidenze disponibili sulla efficacia della seconda dose di richiamo (second booster) nel prevenire forme gravi di COVID-19 sostenute dalle varianti maggiormente circolanti, raccomanda la somministrazione di una seconda dose di richiamo purch</w:t>
      </w:r>
      <w:r w:rsidR="00F55181">
        <w:rPr>
          <w:rFonts w:ascii="Times New Roman" w:hAnsi="Times New Roman" w:cs="Times New Roman"/>
          <w:sz w:val="24"/>
          <w:szCs w:val="24"/>
        </w:rPr>
        <w:t>é</w:t>
      </w:r>
      <w:r w:rsidR="00320743">
        <w:rPr>
          <w:rFonts w:ascii="Times New Roman" w:hAnsi="Times New Roman" w:cs="Times New Roman"/>
          <w:sz w:val="24"/>
          <w:szCs w:val="24"/>
        </w:rPr>
        <w:t xml:space="preserve"> sia trascorso un intervallo minimo di almeno 120 giorni dalla prima dose di richiamo o dall’ultima infezione successiva al richiamo</w:t>
      </w:r>
      <w:r w:rsidR="00F55181">
        <w:rPr>
          <w:rFonts w:ascii="Times New Roman" w:hAnsi="Times New Roman" w:cs="Times New Roman"/>
          <w:sz w:val="24"/>
          <w:szCs w:val="24"/>
        </w:rPr>
        <w:t xml:space="preserve"> </w:t>
      </w:r>
      <w:r w:rsidR="00320743">
        <w:rPr>
          <w:rFonts w:ascii="Times New Roman" w:hAnsi="Times New Roman" w:cs="Times New Roman"/>
          <w:sz w:val="24"/>
          <w:szCs w:val="24"/>
        </w:rPr>
        <w:t xml:space="preserve">(data del test diagnostico positivo) a </w:t>
      </w:r>
      <w:r w:rsidR="00320743" w:rsidRPr="00F55181">
        <w:rPr>
          <w:rFonts w:ascii="Times New Roman" w:hAnsi="Times New Roman" w:cs="Times New Roman"/>
          <w:b/>
          <w:bCs/>
          <w:sz w:val="24"/>
          <w:szCs w:val="24"/>
        </w:rPr>
        <w:t>tutte le persone di età</w:t>
      </w:r>
      <w:r w:rsidR="00320743" w:rsidRPr="00D6286E">
        <w:rPr>
          <w:rFonts w:ascii="Times New Roman" w:hAnsi="Times New Roman" w:cs="Times New Roman"/>
          <w:b/>
          <w:bCs/>
          <w:sz w:val="24"/>
          <w:szCs w:val="24"/>
        </w:rPr>
        <w:t xml:space="preserve"> </w:t>
      </w:r>
      <w:r w:rsidR="00320743" w:rsidRPr="00D6286E">
        <w:rPr>
          <w:rFonts w:ascii="Times New Roman" w:hAnsi="Times New Roman" w:cs="Times New Roman"/>
          <w:b/>
          <w:bCs/>
          <w:sz w:val="24"/>
          <w:szCs w:val="24"/>
          <w:u w:val="single"/>
        </w:rPr>
        <w:t>&gt;</w:t>
      </w:r>
      <w:r w:rsidR="00320743" w:rsidRPr="00F55181">
        <w:rPr>
          <w:rFonts w:ascii="Times New Roman" w:hAnsi="Times New Roman" w:cs="Times New Roman"/>
          <w:b/>
          <w:bCs/>
          <w:sz w:val="24"/>
          <w:szCs w:val="24"/>
        </w:rPr>
        <w:t xml:space="preserve"> 60 </w:t>
      </w:r>
      <w:r w:rsidR="00F55181" w:rsidRPr="00F55181">
        <w:rPr>
          <w:rFonts w:ascii="Times New Roman" w:hAnsi="Times New Roman" w:cs="Times New Roman"/>
          <w:b/>
          <w:bCs/>
          <w:sz w:val="24"/>
          <w:szCs w:val="24"/>
        </w:rPr>
        <w:t>anni</w:t>
      </w:r>
      <w:r w:rsidR="00F55181">
        <w:rPr>
          <w:rFonts w:ascii="Times New Roman" w:hAnsi="Times New Roman" w:cs="Times New Roman"/>
          <w:sz w:val="24"/>
          <w:szCs w:val="24"/>
        </w:rPr>
        <w:t xml:space="preserve">. </w:t>
      </w:r>
    </w:p>
    <w:p w14:paraId="13D5FEEB" w14:textId="77777777" w:rsidR="00F55181" w:rsidRDefault="00F55181" w:rsidP="009F2793">
      <w:pPr>
        <w:pStyle w:val="Paragrafoelenco"/>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Una seconda dose di richiamo è, altresì, raccomandata alle persone con elevata fragilità motivata da patologie concomitanti/preesistenti, specificat</w:t>
      </w:r>
      <w:r w:rsidR="003E154F">
        <w:rPr>
          <w:rFonts w:ascii="Times New Roman" w:hAnsi="Times New Roman" w:cs="Times New Roman"/>
          <w:sz w:val="24"/>
          <w:szCs w:val="24"/>
        </w:rPr>
        <w:t>e</w:t>
      </w:r>
      <w:r>
        <w:rPr>
          <w:rFonts w:ascii="Times New Roman" w:hAnsi="Times New Roman" w:cs="Times New Roman"/>
          <w:sz w:val="24"/>
          <w:szCs w:val="24"/>
        </w:rPr>
        <w:t xml:space="preserve"> nell’allegato 2 della </w:t>
      </w:r>
      <w:r w:rsidR="003E154F">
        <w:rPr>
          <w:rFonts w:ascii="Times New Roman" w:hAnsi="Times New Roman" w:cs="Times New Roman"/>
          <w:sz w:val="24"/>
          <w:szCs w:val="24"/>
        </w:rPr>
        <w:t>circolare</w:t>
      </w:r>
      <w:r>
        <w:rPr>
          <w:rFonts w:ascii="Times New Roman" w:hAnsi="Times New Roman" w:cs="Times New Roman"/>
          <w:sz w:val="24"/>
          <w:szCs w:val="24"/>
        </w:rPr>
        <w:t xml:space="preserve"> sopracitata, di età </w:t>
      </w:r>
      <w:r w:rsidRPr="00F55181">
        <w:rPr>
          <w:rFonts w:ascii="Times New Roman" w:hAnsi="Times New Roman" w:cs="Times New Roman"/>
          <w:sz w:val="24"/>
          <w:szCs w:val="24"/>
          <w:u w:val="single"/>
        </w:rPr>
        <w:t>&gt;</w:t>
      </w:r>
      <w:r>
        <w:rPr>
          <w:rFonts w:ascii="Times New Roman" w:hAnsi="Times New Roman" w:cs="Times New Roman"/>
          <w:sz w:val="24"/>
          <w:szCs w:val="24"/>
        </w:rPr>
        <w:t xml:space="preserve"> 12 anni,</w:t>
      </w:r>
      <w:r w:rsidRPr="00F55181">
        <w:rPr>
          <w:rFonts w:ascii="Times New Roman" w:hAnsi="Times New Roman" w:cs="Times New Roman"/>
          <w:sz w:val="24"/>
          <w:szCs w:val="24"/>
        </w:rPr>
        <w:t xml:space="preserve"> purch</w:t>
      </w:r>
      <w:r>
        <w:rPr>
          <w:rFonts w:ascii="Times New Roman" w:hAnsi="Times New Roman" w:cs="Times New Roman"/>
          <w:sz w:val="24"/>
          <w:szCs w:val="24"/>
        </w:rPr>
        <w:t>é</w:t>
      </w:r>
      <w:r w:rsidRPr="00F55181">
        <w:rPr>
          <w:rFonts w:ascii="Times New Roman" w:hAnsi="Times New Roman" w:cs="Times New Roman"/>
          <w:sz w:val="24"/>
          <w:szCs w:val="24"/>
        </w:rPr>
        <w:t xml:space="preserve"> sia trascorso un intervallo minimo di almeno 120 giorni dalla prima dose di richiamo o dall’ultima infezione successiva al richiamo</w:t>
      </w:r>
      <w:r>
        <w:rPr>
          <w:rFonts w:ascii="Times New Roman" w:hAnsi="Times New Roman" w:cs="Times New Roman"/>
          <w:sz w:val="24"/>
          <w:szCs w:val="24"/>
        </w:rPr>
        <w:t xml:space="preserve"> </w:t>
      </w:r>
      <w:r w:rsidRPr="00F55181">
        <w:rPr>
          <w:rFonts w:ascii="Times New Roman" w:hAnsi="Times New Roman" w:cs="Times New Roman"/>
          <w:sz w:val="24"/>
          <w:szCs w:val="24"/>
        </w:rPr>
        <w:t>(data del test diagnostico positivo)</w:t>
      </w:r>
      <w:r>
        <w:rPr>
          <w:rFonts w:ascii="Times New Roman" w:hAnsi="Times New Roman" w:cs="Times New Roman"/>
          <w:sz w:val="24"/>
          <w:szCs w:val="24"/>
        </w:rPr>
        <w:t>.</w:t>
      </w:r>
    </w:p>
    <w:p w14:paraId="13A140CF" w14:textId="77777777" w:rsidR="00F55181" w:rsidRDefault="00F55181" w:rsidP="009F2793">
      <w:pPr>
        <w:pStyle w:val="Paragrafoelenco"/>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Si ribadisce, infine, la priorità assoluta di mettere in massima protezione tutti i soggetti che non hanno ancora ricevuto né il ciclo di vaccinazione primaria, né la prima dose di richiamo (booster) e per i quali la stessa è già stata raccomandata.</w:t>
      </w:r>
    </w:p>
    <w:p w14:paraId="2C400AF6" w14:textId="77777777" w:rsidR="00BB4A77" w:rsidRPr="00C34ABD" w:rsidRDefault="00BB4A77" w:rsidP="009F2793">
      <w:pPr>
        <w:pStyle w:val="Titolo1"/>
      </w:pPr>
      <w:bookmarkStart w:id="7" w:name="_Toc108598380"/>
      <w:r w:rsidRPr="00C34ABD">
        <w:t>SCOPO DEL DOCUMENTO</w:t>
      </w:r>
      <w:bookmarkEnd w:id="7"/>
    </w:p>
    <w:p w14:paraId="14E36D7B" w14:textId="6BCC8F12" w:rsidR="005D1129" w:rsidRPr="00C34ABD" w:rsidRDefault="00677531" w:rsidP="00E176DA">
      <w:pPr>
        <w:pStyle w:val="Paragrafoelenco"/>
        <w:spacing w:after="0" w:line="276" w:lineRule="auto"/>
        <w:contextualSpacing w:val="0"/>
        <w:jc w:val="both"/>
        <w:rPr>
          <w:rFonts w:ascii="Times New Roman" w:hAnsi="Times New Roman" w:cs="Times New Roman"/>
          <w:sz w:val="24"/>
          <w:szCs w:val="24"/>
        </w:rPr>
      </w:pPr>
      <w:r w:rsidRPr="00C34ABD">
        <w:rPr>
          <w:rFonts w:ascii="Times New Roman" w:hAnsi="Times New Roman" w:cs="Times New Roman"/>
          <w:sz w:val="24"/>
          <w:szCs w:val="24"/>
        </w:rPr>
        <w:t xml:space="preserve">Scopo del presente documento è </w:t>
      </w:r>
      <w:r w:rsidR="00D6286E">
        <w:rPr>
          <w:rFonts w:ascii="Times New Roman" w:hAnsi="Times New Roman" w:cs="Times New Roman"/>
          <w:sz w:val="24"/>
          <w:szCs w:val="24"/>
        </w:rPr>
        <w:t>fornire</w:t>
      </w:r>
      <w:r w:rsidRPr="00C34ABD">
        <w:rPr>
          <w:rFonts w:ascii="Times New Roman" w:hAnsi="Times New Roman" w:cs="Times New Roman"/>
          <w:sz w:val="24"/>
          <w:szCs w:val="24"/>
        </w:rPr>
        <w:t xml:space="preserve"> le linee di </w:t>
      </w:r>
      <w:r w:rsidR="001E4490" w:rsidRPr="00C34ABD">
        <w:rPr>
          <w:rFonts w:ascii="Times New Roman" w:hAnsi="Times New Roman" w:cs="Times New Roman"/>
          <w:sz w:val="24"/>
          <w:szCs w:val="24"/>
        </w:rPr>
        <w:t xml:space="preserve">indirizzo </w:t>
      </w:r>
      <w:r w:rsidR="00D35904" w:rsidRPr="00C34ABD">
        <w:rPr>
          <w:rFonts w:ascii="Times New Roman" w:hAnsi="Times New Roman" w:cs="Times New Roman"/>
          <w:sz w:val="24"/>
          <w:szCs w:val="24"/>
        </w:rPr>
        <w:t>del</w:t>
      </w:r>
      <w:r w:rsidR="00082B68" w:rsidRPr="00C34ABD">
        <w:rPr>
          <w:rFonts w:ascii="Times New Roman" w:hAnsi="Times New Roman" w:cs="Times New Roman"/>
          <w:sz w:val="24"/>
          <w:szCs w:val="24"/>
        </w:rPr>
        <w:t>la campagna di richiamo</w:t>
      </w:r>
      <w:r w:rsidR="00D35904" w:rsidRPr="00C34ABD">
        <w:rPr>
          <w:rFonts w:ascii="Times New Roman" w:hAnsi="Times New Roman" w:cs="Times New Roman"/>
          <w:sz w:val="24"/>
          <w:szCs w:val="24"/>
        </w:rPr>
        <w:t xml:space="preserve"> per </w:t>
      </w:r>
      <w:r w:rsidR="00082B68" w:rsidRPr="00C34ABD">
        <w:rPr>
          <w:rFonts w:ascii="Times New Roman" w:hAnsi="Times New Roman" w:cs="Times New Roman"/>
          <w:sz w:val="24"/>
          <w:szCs w:val="24"/>
        </w:rPr>
        <w:t xml:space="preserve">la popolazione </w:t>
      </w:r>
      <w:r w:rsidR="00F55181">
        <w:rPr>
          <w:rFonts w:ascii="Times New Roman" w:hAnsi="Times New Roman" w:cs="Times New Roman"/>
          <w:sz w:val="24"/>
          <w:szCs w:val="24"/>
        </w:rPr>
        <w:t>sopraindicata</w:t>
      </w:r>
      <w:r w:rsidR="00972B42" w:rsidRPr="00C34ABD">
        <w:rPr>
          <w:rFonts w:ascii="Times New Roman" w:hAnsi="Times New Roman" w:cs="Times New Roman"/>
          <w:sz w:val="24"/>
          <w:szCs w:val="24"/>
        </w:rPr>
        <w:t xml:space="preserve">. </w:t>
      </w:r>
    </w:p>
    <w:p w14:paraId="73EBC8DE" w14:textId="0D753BF4" w:rsidR="00BB4A77" w:rsidRPr="00C34ABD" w:rsidRDefault="00BB4A77" w:rsidP="009F2793">
      <w:pPr>
        <w:pStyle w:val="Titolo1"/>
      </w:pPr>
      <w:bookmarkStart w:id="8" w:name="_Toc108598381"/>
      <w:r w:rsidRPr="00C34ABD">
        <w:t xml:space="preserve">LINEE </w:t>
      </w:r>
      <w:r w:rsidR="00A70EF6">
        <w:t>DI INDIRIZZO</w:t>
      </w:r>
      <w:r w:rsidRPr="00C34ABD">
        <w:t xml:space="preserve"> IDENTIFICATE</w:t>
      </w:r>
      <w:bookmarkEnd w:id="8"/>
    </w:p>
    <w:p w14:paraId="3785EDE7" w14:textId="77777777" w:rsidR="00567CA2" w:rsidRPr="00C34ABD" w:rsidRDefault="00567CA2" w:rsidP="009F2793">
      <w:pPr>
        <w:pStyle w:val="Titolo2"/>
      </w:pPr>
      <w:bookmarkStart w:id="9" w:name="_Toc108598382"/>
      <w:r w:rsidRPr="00C34ABD">
        <w:t>Premessa</w:t>
      </w:r>
      <w:bookmarkEnd w:id="9"/>
    </w:p>
    <w:p w14:paraId="28047722" w14:textId="2B4421A8" w:rsidR="00E27987" w:rsidRDefault="00567CA2" w:rsidP="00112BD9">
      <w:pPr>
        <w:pStyle w:val="Paragrafoelenco"/>
        <w:spacing w:after="120" w:line="276" w:lineRule="auto"/>
        <w:ind w:left="992"/>
        <w:contextualSpacing w:val="0"/>
        <w:jc w:val="both"/>
        <w:rPr>
          <w:rFonts w:ascii="Times New Roman" w:hAnsi="Times New Roman" w:cs="Times New Roman"/>
          <w:sz w:val="24"/>
          <w:szCs w:val="24"/>
        </w:rPr>
      </w:pPr>
      <w:r w:rsidRPr="00C34ABD">
        <w:rPr>
          <w:rFonts w:ascii="Times New Roman" w:hAnsi="Times New Roman" w:cs="Times New Roman"/>
          <w:sz w:val="24"/>
          <w:szCs w:val="24"/>
        </w:rPr>
        <w:t xml:space="preserve">La campagna nazionale di richiamo </w:t>
      </w:r>
      <w:r w:rsidR="001E4490" w:rsidRPr="00C34ABD">
        <w:rPr>
          <w:rFonts w:ascii="Times New Roman" w:hAnsi="Times New Roman" w:cs="Times New Roman"/>
          <w:sz w:val="24"/>
          <w:szCs w:val="24"/>
        </w:rPr>
        <w:t>si inserisce in un quadro normativo diverso</w:t>
      </w:r>
      <w:r w:rsidR="00E27987">
        <w:rPr>
          <w:rFonts w:ascii="Times New Roman" w:hAnsi="Times New Roman" w:cs="Times New Roman"/>
          <w:sz w:val="24"/>
          <w:szCs w:val="24"/>
        </w:rPr>
        <w:t xml:space="preserve"> da quello emergenziale </w:t>
      </w:r>
      <w:r w:rsidR="001E4490" w:rsidRPr="00C34ABD">
        <w:rPr>
          <w:rFonts w:ascii="Times New Roman" w:hAnsi="Times New Roman" w:cs="Times New Roman"/>
          <w:sz w:val="24"/>
          <w:szCs w:val="24"/>
        </w:rPr>
        <w:t xml:space="preserve">e </w:t>
      </w:r>
      <w:r w:rsidRPr="00C34ABD">
        <w:rPr>
          <w:rFonts w:ascii="Times New Roman" w:hAnsi="Times New Roman" w:cs="Times New Roman"/>
          <w:sz w:val="24"/>
          <w:szCs w:val="24"/>
        </w:rPr>
        <w:t xml:space="preserve">sarà incentrata </w:t>
      </w:r>
      <w:r w:rsidR="00FF69FB" w:rsidRPr="00C34ABD">
        <w:rPr>
          <w:rFonts w:ascii="Times New Roman" w:hAnsi="Times New Roman" w:cs="Times New Roman"/>
          <w:sz w:val="24"/>
          <w:szCs w:val="24"/>
        </w:rPr>
        <w:t xml:space="preserve">sui </w:t>
      </w:r>
      <w:r w:rsidRPr="00C34ABD">
        <w:rPr>
          <w:rFonts w:ascii="Times New Roman" w:hAnsi="Times New Roman" w:cs="Times New Roman"/>
          <w:sz w:val="24"/>
          <w:szCs w:val="24"/>
        </w:rPr>
        <w:t>vaccini</w:t>
      </w:r>
      <w:r w:rsidR="00D6286E">
        <w:rPr>
          <w:rFonts w:ascii="Times New Roman" w:hAnsi="Times New Roman" w:cs="Times New Roman"/>
          <w:sz w:val="24"/>
          <w:szCs w:val="24"/>
        </w:rPr>
        <w:t xml:space="preserve"> a</w:t>
      </w:r>
      <w:r w:rsidRPr="00C34ABD">
        <w:rPr>
          <w:rFonts w:ascii="Times New Roman" w:hAnsi="Times New Roman" w:cs="Times New Roman"/>
          <w:sz w:val="24"/>
          <w:szCs w:val="24"/>
        </w:rPr>
        <w:t xml:space="preserve"> </w:t>
      </w:r>
      <w:r w:rsidR="00C90F83" w:rsidRPr="00C34ABD">
        <w:rPr>
          <w:rFonts w:ascii="Times New Roman" w:hAnsi="Times New Roman" w:cs="Times New Roman"/>
          <w:sz w:val="24"/>
          <w:szCs w:val="24"/>
        </w:rPr>
        <w:t>m</w:t>
      </w:r>
      <w:r w:rsidR="00DA0BCD" w:rsidRPr="00C34ABD">
        <w:rPr>
          <w:rFonts w:ascii="Times New Roman" w:hAnsi="Times New Roman" w:cs="Times New Roman"/>
          <w:sz w:val="24"/>
          <w:szCs w:val="24"/>
        </w:rPr>
        <w:t>RNA</w:t>
      </w:r>
      <w:r w:rsidR="000675DF" w:rsidRPr="00C34ABD">
        <w:rPr>
          <w:rFonts w:ascii="Times New Roman" w:hAnsi="Times New Roman" w:cs="Times New Roman"/>
          <w:sz w:val="24"/>
          <w:szCs w:val="24"/>
        </w:rPr>
        <w:t xml:space="preserve"> standard</w:t>
      </w:r>
      <w:r w:rsidR="00E27987">
        <w:rPr>
          <w:rFonts w:ascii="Times New Roman" w:hAnsi="Times New Roman" w:cs="Times New Roman"/>
          <w:sz w:val="24"/>
          <w:szCs w:val="24"/>
        </w:rPr>
        <w:t>. Le evidenze scientifiche recepite del Ministero della Salute e dall’Istituto Superiore di Sanità</w:t>
      </w:r>
      <w:r w:rsidR="000675DF" w:rsidRPr="00C34ABD">
        <w:rPr>
          <w:rFonts w:ascii="Times New Roman" w:hAnsi="Times New Roman" w:cs="Times New Roman"/>
          <w:sz w:val="24"/>
          <w:szCs w:val="24"/>
        </w:rPr>
        <w:t xml:space="preserve"> </w:t>
      </w:r>
      <w:r w:rsidR="00E27987">
        <w:rPr>
          <w:rFonts w:ascii="Times New Roman" w:hAnsi="Times New Roman" w:cs="Times New Roman"/>
          <w:sz w:val="24"/>
          <w:szCs w:val="24"/>
        </w:rPr>
        <w:t>raccomandano fortemente l’adesione alla campagna di richiamo che, tuttavia, rimane su base volontaria.</w:t>
      </w:r>
    </w:p>
    <w:p w14:paraId="6FCBF03D" w14:textId="7DCC3590" w:rsidR="00D6286E" w:rsidRDefault="00D6286E" w:rsidP="00112BD9">
      <w:pPr>
        <w:pStyle w:val="Paragrafoelenco"/>
        <w:spacing w:after="120" w:line="276" w:lineRule="auto"/>
        <w:ind w:left="992"/>
        <w:contextualSpacing w:val="0"/>
        <w:jc w:val="both"/>
        <w:rPr>
          <w:rFonts w:ascii="Times New Roman" w:hAnsi="Times New Roman" w:cs="Times New Roman"/>
          <w:sz w:val="24"/>
          <w:szCs w:val="24"/>
        </w:rPr>
      </w:pPr>
    </w:p>
    <w:p w14:paraId="1E2FDA9D" w14:textId="77777777" w:rsidR="00D6286E" w:rsidRDefault="00D6286E" w:rsidP="00112BD9">
      <w:pPr>
        <w:pStyle w:val="Paragrafoelenco"/>
        <w:spacing w:after="120" w:line="276" w:lineRule="auto"/>
        <w:ind w:left="992"/>
        <w:contextualSpacing w:val="0"/>
        <w:jc w:val="both"/>
        <w:rPr>
          <w:rFonts w:ascii="Times New Roman" w:hAnsi="Times New Roman" w:cs="Times New Roman"/>
          <w:sz w:val="24"/>
          <w:szCs w:val="24"/>
        </w:rPr>
      </w:pPr>
    </w:p>
    <w:p w14:paraId="4E5B2061" w14:textId="77777777" w:rsidR="004175C8" w:rsidRPr="00C34ABD" w:rsidRDefault="004175C8" w:rsidP="009F2793">
      <w:pPr>
        <w:pStyle w:val="Titolo2"/>
      </w:pPr>
      <w:bookmarkStart w:id="10" w:name="_Toc108598383"/>
      <w:r w:rsidRPr="00C34ABD">
        <w:lastRenderedPageBreak/>
        <w:t>Popolazione target</w:t>
      </w:r>
      <w:bookmarkEnd w:id="10"/>
    </w:p>
    <w:p w14:paraId="18F5F897" w14:textId="77777777" w:rsidR="00CD635C" w:rsidRPr="00C34ABD" w:rsidRDefault="00DB5E28" w:rsidP="00F55181">
      <w:pPr>
        <w:pStyle w:val="Paragrafoelenco"/>
        <w:spacing w:after="0" w:line="276" w:lineRule="auto"/>
        <w:ind w:left="993"/>
        <w:contextualSpacing w:val="0"/>
        <w:jc w:val="both"/>
        <w:rPr>
          <w:rFonts w:ascii="Times New Roman" w:hAnsi="Times New Roman" w:cs="Times New Roman"/>
          <w:sz w:val="24"/>
          <w:szCs w:val="24"/>
        </w:rPr>
      </w:pPr>
      <w:r w:rsidRPr="00C34ABD">
        <w:rPr>
          <w:rFonts w:ascii="Times New Roman" w:hAnsi="Times New Roman" w:cs="Times New Roman"/>
          <w:sz w:val="24"/>
          <w:szCs w:val="24"/>
        </w:rPr>
        <w:t xml:space="preserve">Come popolazione di riferimento iniziale della campagna di richiamo è stata </w:t>
      </w:r>
      <w:r w:rsidR="00FF69FB" w:rsidRPr="00C34ABD">
        <w:rPr>
          <w:rFonts w:ascii="Times New Roman" w:hAnsi="Times New Roman" w:cs="Times New Roman"/>
          <w:sz w:val="24"/>
          <w:szCs w:val="24"/>
        </w:rPr>
        <w:t>considerata</w:t>
      </w:r>
      <w:r w:rsidRPr="00C34ABD">
        <w:rPr>
          <w:rFonts w:ascii="Times New Roman" w:hAnsi="Times New Roman" w:cs="Times New Roman"/>
          <w:sz w:val="24"/>
          <w:szCs w:val="24"/>
        </w:rPr>
        <w:t xml:space="preserve"> la Platea </w:t>
      </w:r>
      <w:r w:rsidR="00F55181">
        <w:rPr>
          <w:rFonts w:ascii="Times New Roman" w:hAnsi="Times New Roman" w:cs="Times New Roman"/>
          <w:sz w:val="24"/>
          <w:szCs w:val="24"/>
        </w:rPr>
        <w:t>citata al punto1.</w:t>
      </w:r>
    </w:p>
    <w:p w14:paraId="2F4E7A0B" w14:textId="5D82C0F0" w:rsidR="00CD635C" w:rsidRPr="00C34ABD" w:rsidRDefault="00DB5E28" w:rsidP="00F776F8">
      <w:pPr>
        <w:pStyle w:val="Paragrafoelenco"/>
        <w:spacing w:after="0" w:line="276" w:lineRule="auto"/>
        <w:ind w:left="993"/>
        <w:contextualSpacing w:val="0"/>
        <w:jc w:val="both"/>
        <w:rPr>
          <w:rFonts w:ascii="Times New Roman" w:hAnsi="Times New Roman" w:cs="Times New Roman"/>
          <w:sz w:val="24"/>
          <w:szCs w:val="24"/>
        </w:rPr>
      </w:pPr>
      <w:r w:rsidRPr="00C34ABD">
        <w:rPr>
          <w:rFonts w:ascii="Times New Roman" w:hAnsi="Times New Roman" w:cs="Times New Roman"/>
          <w:sz w:val="24"/>
          <w:szCs w:val="24"/>
        </w:rPr>
        <w:t>Complessivamente</w:t>
      </w:r>
      <w:r w:rsidR="00F776F8">
        <w:rPr>
          <w:rFonts w:ascii="Times New Roman" w:hAnsi="Times New Roman" w:cs="Times New Roman"/>
          <w:sz w:val="24"/>
          <w:szCs w:val="24"/>
        </w:rPr>
        <w:t xml:space="preserve"> </w:t>
      </w:r>
      <w:r w:rsidR="002923BF" w:rsidRPr="00C34ABD">
        <w:rPr>
          <w:rFonts w:ascii="Times New Roman" w:hAnsi="Times New Roman" w:cs="Times New Roman"/>
          <w:sz w:val="24"/>
          <w:szCs w:val="24"/>
        </w:rPr>
        <w:t xml:space="preserve">il </w:t>
      </w:r>
      <w:r w:rsidRPr="00C34ABD">
        <w:rPr>
          <w:rFonts w:ascii="Times New Roman" w:hAnsi="Times New Roman" w:cs="Times New Roman"/>
          <w:sz w:val="24"/>
          <w:szCs w:val="24"/>
        </w:rPr>
        <w:t xml:space="preserve">numero </w:t>
      </w:r>
      <w:r w:rsidR="00CD635C" w:rsidRPr="00C34ABD">
        <w:rPr>
          <w:rFonts w:ascii="Times New Roman" w:hAnsi="Times New Roman" w:cs="Times New Roman"/>
          <w:sz w:val="24"/>
          <w:szCs w:val="24"/>
        </w:rPr>
        <w:t>di cittadini destinatari dell’ulteriore richiamo</w:t>
      </w:r>
      <w:r w:rsidRPr="00C34ABD">
        <w:rPr>
          <w:rFonts w:ascii="Times New Roman" w:hAnsi="Times New Roman" w:cs="Times New Roman"/>
          <w:sz w:val="24"/>
          <w:szCs w:val="24"/>
        </w:rPr>
        <w:t xml:space="preserve"> è </w:t>
      </w:r>
      <w:r w:rsidR="001E4490" w:rsidRPr="00C34ABD">
        <w:rPr>
          <w:rFonts w:ascii="Times New Roman" w:hAnsi="Times New Roman" w:cs="Times New Roman"/>
          <w:sz w:val="24"/>
          <w:szCs w:val="24"/>
        </w:rPr>
        <w:t>stimato in</w:t>
      </w:r>
      <w:r w:rsidRPr="00C34ABD">
        <w:rPr>
          <w:rFonts w:ascii="Times New Roman" w:hAnsi="Times New Roman" w:cs="Times New Roman"/>
          <w:sz w:val="24"/>
          <w:szCs w:val="24"/>
        </w:rPr>
        <w:t xml:space="preserve"> circa</w:t>
      </w:r>
      <w:r w:rsidR="00D457E0" w:rsidRPr="00C34ABD">
        <w:rPr>
          <w:rFonts w:ascii="Times New Roman" w:hAnsi="Times New Roman" w:cs="Times New Roman"/>
          <w:sz w:val="24"/>
          <w:szCs w:val="24"/>
        </w:rPr>
        <w:t xml:space="preserve"> 1</w:t>
      </w:r>
      <w:r w:rsidR="00DC0594">
        <w:rPr>
          <w:rFonts w:ascii="Times New Roman" w:hAnsi="Times New Roman" w:cs="Times New Roman"/>
          <w:sz w:val="24"/>
          <w:szCs w:val="24"/>
        </w:rPr>
        <w:t>2</w:t>
      </w:r>
      <w:r w:rsidR="008D2063" w:rsidRPr="00C34ABD">
        <w:rPr>
          <w:rFonts w:ascii="Times New Roman" w:hAnsi="Times New Roman" w:cs="Times New Roman"/>
          <w:sz w:val="24"/>
          <w:szCs w:val="24"/>
        </w:rPr>
        <w:t xml:space="preserve"> milioni</w:t>
      </w:r>
      <w:r w:rsidR="000675DF" w:rsidRPr="00C34ABD">
        <w:rPr>
          <w:rFonts w:ascii="Times New Roman" w:hAnsi="Times New Roman" w:cs="Times New Roman"/>
          <w:sz w:val="24"/>
          <w:szCs w:val="24"/>
        </w:rPr>
        <w:t xml:space="preserve"> </w:t>
      </w:r>
      <w:r w:rsidR="00C90F83" w:rsidRPr="00C34ABD">
        <w:rPr>
          <w:rFonts w:ascii="Times New Roman" w:hAnsi="Times New Roman" w:cs="Times New Roman"/>
          <w:sz w:val="24"/>
          <w:szCs w:val="24"/>
        </w:rPr>
        <w:t xml:space="preserve">(ai quali dovranno essere sottratti coloro che </w:t>
      </w:r>
      <w:r w:rsidR="00CD635C" w:rsidRPr="00C34ABD">
        <w:rPr>
          <w:rFonts w:ascii="Times New Roman" w:hAnsi="Times New Roman" w:cs="Times New Roman"/>
          <w:sz w:val="24"/>
          <w:szCs w:val="24"/>
        </w:rPr>
        <w:t xml:space="preserve">progressivamente </w:t>
      </w:r>
      <w:r w:rsidR="002923BF" w:rsidRPr="00C34ABD">
        <w:rPr>
          <w:rFonts w:ascii="Times New Roman" w:hAnsi="Times New Roman" w:cs="Times New Roman"/>
          <w:sz w:val="24"/>
          <w:szCs w:val="24"/>
        </w:rPr>
        <w:t>saranno guariti dal</w:t>
      </w:r>
      <w:r w:rsidR="00F776F8" w:rsidRPr="00F776F8">
        <w:rPr>
          <w:rFonts w:ascii="Times New Roman" w:hAnsi="Times New Roman" w:cs="Times New Roman"/>
          <w:sz w:val="24"/>
          <w:szCs w:val="24"/>
        </w:rPr>
        <w:t xml:space="preserve"> SARS </w:t>
      </w:r>
      <w:proofErr w:type="spellStart"/>
      <w:r w:rsidR="00F776F8" w:rsidRPr="00F776F8">
        <w:rPr>
          <w:rFonts w:ascii="Times New Roman" w:hAnsi="Times New Roman" w:cs="Times New Roman"/>
          <w:sz w:val="24"/>
          <w:szCs w:val="24"/>
        </w:rPr>
        <w:t>CoV</w:t>
      </w:r>
      <w:proofErr w:type="spellEnd"/>
      <w:r w:rsidR="00F776F8" w:rsidRPr="00F776F8">
        <w:rPr>
          <w:rFonts w:ascii="Times New Roman" w:hAnsi="Times New Roman" w:cs="Times New Roman"/>
          <w:sz w:val="24"/>
          <w:szCs w:val="24"/>
        </w:rPr>
        <w:t>- 2</w:t>
      </w:r>
      <w:r w:rsidR="002923BF" w:rsidRPr="00C34ABD">
        <w:rPr>
          <w:rFonts w:ascii="Times New Roman" w:hAnsi="Times New Roman" w:cs="Times New Roman"/>
          <w:sz w:val="24"/>
          <w:szCs w:val="24"/>
        </w:rPr>
        <w:t>)</w:t>
      </w:r>
      <w:r w:rsidR="00F776F8">
        <w:rPr>
          <w:rFonts w:ascii="Times New Roman" w:hAnsi="Times New Roman" w:cs="Times New Roman"/>
          <w:sz w:val="24"/>
          <w:szCs w:val="24"/>
        </w:rPr>
        <w:t>.</w:t>
      </w:r>
    </w:p>
    <w:p w14:paraId="70ACD2E2" w14:textId="77777777" w:rsidR="00DB5E28" w:rsidRPr="00C34ABD" w:rsidRDefault="00DB5E28" w:rsidP="009F2793">
      <w:pPr>
        <w:pStyle w:val="Titolo2"/>
      </w:pPr>
      <w:bookmarkStart w:id="11" w:name="_Toc108598384"/>
      <w:r w:rsidRPr="00C34ABD">
        <w:t xml:space="preserve">Principi </w:t>
      </w:r>
      <w:r w:rsidR="00156645" w:rsidRPr="00C34ABD">
        <w:t>g</w:t>
      </w:r>
      <w:r w:rsidRPr="00C34ABD">
        <w:t>uida</w:t>
      </w:r>
      <w:bookmarkEnd w:id="11"/>
    </w:p>
    <w:p w14:paraId="31230E9B" w14:textId="77777777" w:rsidR="000C10C8" w:rsidRPr="00C34ABD" w:rsidRDefault="00DB5E28" w:rsidP="009F2793">
      <w:pPr>
        <w:pStyle w:val="Paragrafoelenco"/>
        <w:spacing w:after="0" w:line="276" w:lineRule="auto"/>
        <w:ind w:left="993"/>
        <w:contextualSpacing w:val="0"/>
        <w:jc w:val="both"/>
        <w:rPr>
          <w:rFonts w:ascii="Times New Roman" w:hAnsi="Times New Roman" w:cs="Times New Roman"/>
          <w:sz w:val="24"/>
          <w:szCs w:val="24"/>
        </w:rPr>
      </w:pPr>
      <w:r w:rsidRPr="00C34ABD">
        <w:rPr>
          <w:rFonts w:ascii="Times New Roman" w:hAnsi="Times New Roman" w:cs="Times New Roman"/>
          <w:sz w:val="24"/>
          <w:szCs w:val="24"/>
        </w:rPr>
        <w:t xml:space="preserve">La campagna di richiamo </w:t>
      </w:r>
      <w:r w:rsidR="00F776F8">
        <w:rPr>
          <w:rFonts w:ascii="Times New Roman" w:hAnsi="Times New Roman" w:cs="Times New Roman"/>
          <w:sz w:val="24"/>
          <w:szCs w:val="24"/>
        </w:rPr>
        <w:t>si svilupperà secondo le seguenti modalità:</w:t>
      </w:r>
    </w:p>
    <w:p w14:paraId="3C75C5A9" w14:textId="37BB3D61" w:rsidR="00A70EF6" w:rsidRDefault="00EE03A2" w:rsidP="00F776F8">
      <w:pPr>
        <w:pStyle w:val="Paragrafoelenco"/>
        <w:numPr>
          <w:ilvl w:val="0"/>
          <w:numId w:val="7"/>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a</w:t>
      </w:r>
      <w:r w:rsidR="00A70EF6">
        <w:rPr>
          <w:rFonts w:ascii="Times New Roman" w:hAnsi="Times New Roman" w:cs="Times New Roman"/>
          <w:sz w:val="24"/>
          <w:szCs w:val="24"/>
        </w:rPr>
        <w:t xml:space="preserve"> carico dell’UCCV: approvvigionamento di vaccini, di kit di somministrazione e la loro distribuzione; </w:t>
      </w:r>
    </w:p>
    <w:p w14:paraId="025C93FF" w14:textId="68D32BE3" w:rsidR="00EE03A2" w:rsidRPr="00EE03A2" w:rsidRDefault="00EE03A2" w:rsidP="00EE03A2">
      <w:pPr>
        <w:pStyle w:val="Paragrafoelenco"/>
        <w:numPr>
          <w:ilvl w:val="0"/>
          <w:numId w:val="7"/>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 carico delle Regioni/PA: somministrazione dei vaccini </w:t>
      </w:r>
      <w:r w:rsidRPr="00C34ABD">
        <w:rPr>
          <w:rFonts w:ascii="Times New Roman" w:hAnsi="Times New Roman" w:cs="Times New Roman"/>
          <w:sz w:val="24"/>
          <w:szCs w:val="24"/>
        </w:rPr>
        <w:t xml:space="preserve">attraverso </w:t>
      </w:r>
      <w:r w:rsidRPr="00C34ABD">
        <w:rPr>
          <w:rFonts w:ascii="Times New Roman" w:hAnsi="Times New Roman" w:cs="Times New Roman"/>
          <w:i/>
          <w:sz w:val="24"/>
          <w:szCs w:val="24"/>
        </w:rPr>
        <w:t>hub</w:t>
      </w:r>
      <w:r>
        <w:rPr>
          <w:rFonts w:ascii="Times New Roman" w:hAnsi="Times New Roman" w:cs="Times New Roman"/>
          <w:i/>
          <w:sz w:val="24"/>
          <w:szCs w:val="24"/>
        </w:rPr>
        <w:t xml:space="preserve">, </w:t>
      </w:r>
      <w:r w:rsidRPr="00EE03A2">
        <w:rPr>
          <w:rFonts w:ascii="Times New Roman" w:hAnsi="Times New Roman" w:cs="Times New Roman"/>
          <w:iCs/>
          <w:sz w:val="24"/>
          <w:szCs w:val="24"/>
        </w:rPr>
        <w:t>strutture sanitarie stabili, medici di medicina generale</w:t>
      </w:r>
      <w:r>
        <w:rPr>
          <w:rFonts w:ascii="Times New Roman" w:hAnsi="Times New Roman" w:cs="Times New Roman"/>
          <w:iCs/>
          <w:sz w:val="24"/>
          <w:szCs w:val="24"/>
        </w:rPr>
        <w:t>,</w:t>
      </w:r>
      <w:r w:rsidRPr="00EE03A2">
        <w:rPr>
          <w:rFonts w:ascii="Times New Roman" w:hAnsi="Times New Roman" w:cs="Times New Roman"/>
          <w:iCs/>
          <w:sz w:val="24"/>
          <w:szCs w:val="24"/>
        </w:rPr>
        <w:t xml:space="preserve"> farmacie</w:t>
      </w:r>
      <w:r>
        <w:rPr>
          <w:rFonts w:ascii="Times New Roman" w:hAnsi="Times New Roman" w:cs="Times New Roman"/>
          <w:iCs/>
          <w:sz w:val="24"/>
          <w:szCs w:val="24"/>
        </w:rPr>
        <w:t xml:space="preserve"> e altro</w:t>
      </w:r>
      <w:r w:rsidRPr="00EE03A2">
        <w:rPr>
          <w:rFonts w:ascii="Times New Roman" w:hAnsi="Times New Roman" w:cs="Times New Roman"/>
          <w:iCs/>
          <w:sz w:val="24"/>
          <w:szCs w:val="24"/>
        </w:rPr>
        <w:t xml:space="preserve"> in funzione</w:t>
      </w:r>
      <w:r w:rsidRPr="00C34ABD">
        <w:rPr>
          <w:rFonts w:ascii="Times New Roman" w:hAnsi="Times New Roman" w:cs="Times New Roman"/>
          <w:sz w:val="24"/>
          <w:szCs w:val="24"/>
        </w:rPr>
        <w:t xml:space="preserve"> della popolazione target da sottoporre a vaccinazione</w:t>
      </w:r>
      <w:r>
        <w:rPr>
          <w:rFonts w:ascii="Times New Roman" w:hAnsi="Times New Roman" w:cs="Times New Roman"/>
          <w:sz w:val="24"/>
          <w:szCs w:val="24"/>
        </w:rPr>
        <w:t>.</w:t>
      </w:r>
      <w:r w:rsidR="00E51E05">
        <w:rPr>
          <w:rFonts w:ascii="Times New Roman" w:hAnsi="Times New Roman" w:cs="Times New Roman"/>
          <w:sz w:val="24"/>
          <w:szCs w:val="24"/>
        </w:rPr>
        <w:t xml:space="preserve"> </w:t>
      </w:r>
    </w:p>
    <w:p w14:paraId="4E41F42F" w14:textId="77777777" w:rsidR="00082B68" w:rsidRPr="00C34ABD" w:rsidRDefault="00082B68" w:rsidP="009F2793">
      <w:pPr>
        <w:pStyle w:val="Titolo2"/>
      </w:pPr>
      <w:bookmarkStart w:id="12" w:name="_Toc108598385"/>
      <w:r w:rsidRPr="00C34ABD">
        <w:t>Campagna mediatica ed informativa</w:t>
      </w:r>
      <w:bookmarkEnd w:id="12"/>
    </w:p>
    <w:p w14:paraId="5341811F" w14:textId="7271CC94" w:rsidR="00355E5A" w:rsidRDefault="000C10C8" w:rsidP="00337CD2">
      <w:pPr>
        <w:pStyle w:val="Paragrafoelenco"/>
        <w:spacing w:after="0" w:line="276" w:lineRule="auto"/>
        <w:ind w:left="993"/>
        <w:contextualSpacing w:val="0"/>
        <w:jc w:val="both"/>
        <w:rPr>
          <w:rFonts w:ascii="Times New Roman" w:hAnsi="Times New Roman" w:cs="Times New Roman"/>
          <w:sz w:val="24"/>
          <w:szCs w:val="24"/>
        </w:rPr>
      </w:pPr>
      <w:r w:rsidRPr="00C34ABD">
        <w:rPr>
          <w:rFonts w:ascii="Times New Roman" w:hAnsi="Times New Roman" w:cs="Times New Roman"/>
          <w:sz w:val="24"/>
          <w:szCs w:val="24"/>
        </w:rPr>
        <w:t>Nella disamina delle criticità che potrebbero vanificare gli obiettivi di questa ripresa della campagna vaccinale, emerge con chiarezza la</w:t>
      </w:r>
      <w:r w:rsidR="00355E5A">
        <w:rPr>
          <w:rFonts w:ascii="Times New Roman" w:hAnsi="Times New Roman" w:cs="Times New Roman"/>
          <w:sz w:val="24"/>
          <w:szCs w:val="24"/>
        </w:rPr>
        <w:t xml:space="preserve"> necessità di una comunicazione focalizzata sulla puntuale e trasparente necessità di una vaccinazione tempestiva e sulla validità dei vaccini nella prevenzione dell’aggravamento e della letalità del contagio. Nella </w:t>
      </w:r>
      <w:r w:rsidR="001D2F3A">
        <w:rPr>
          <w:rFonts w:ascii="Times New Roman" w:hAnsi="Times New Roman" w:cs="Times New Roman"/>
          <w:sz w:val="24"/>
          <w:szCs w:val="24"/>
        </w:rPr>
        <w:t>già menzionata</w:t>
      </w:r>
      <w:r w:rsidR="00355E5A">
        <w:rPr>
          <w:rFonts w:ascii="Times New Roman" w:hAnsi="Times New Roman" w:cs="Times New Roman"/>
          <w:sz w:val="24"/>
          <w:szCs w:val="24"/>
        </w:rPr>
        <w:t xml:space="preserve"> comunicazione è fondamentale l’apporto dell’ISS e</w:t>
      </w:r>
      <w:r w:rsidR="00E51E05">
        <w:rPr>
          <w:rFonts w:ascii="Times New Roman" w:hAnsi="Times New Roman" w:cs="Times New Roman"/>
          <w:sz w:val="24"/>
          <w:szCs w:val="24"/>
        </w:rPr>
        <w:t xml:space="preserve"> dell’</w:t>
      </w:r>
      <w:r w:rsidR="00355E5A">
        <w:rPr>
          <w:rFonts w:ascii="Times New Roman" w:hAnsi="Times New Roman" w:cs="Times New Roman"/>
          <w:sz w:val="24"/>
          <w:szCs w:val="24"/>
        </w:rPr>
        <w:t>AIFA.</w:t>
      </w:r>
    </w:p>
    <w:p w14:paraId="13035822" w14:textId="77777777" w:rsidR="00C14921" w:rsidRPr="00C34ABD" w:rsidRDefault="00082B68" w:rsidP="009F2793">
      <w:pPr>
        <w:pStyle w:val="Titolo2"/>
      </w:pPr>
      <w:bookmarkStart w:id="13" w:name="_Hlk108104100"/>
      <w:bookmarkStart w:id="14" w:name="_Toc108598386"/>
      <w:r w:rsidRPr="00C34ABD">
        <w:t>Compiti dell</w:t>
      </w:r>
      <w:r w:rsidR="00C14921" w:rsidRPr="00C34ABD">
        <w:t>a Unità per il Completamento della Campagna Vaccinale</w:t>
      </w:r>
      <w:bookmarkEnd w:id="14"/>
    </w:p>
    <w:p w14:paraId="0258C9FA" w14:textId="1643C2D8" w:rsidR="00CB0777" w:rsidRPr="00C34ABD" w:rsidRDefault="00C14921" w:rsidP="00112BD9">
      <w:pPr>
        <w:pStyle w:val="Paragrafoelenco"/>
        <w:spacing w:after="120" w:line="276" w:lineRule="auto"/>
        <w:ind w:left="992"/>
        <w:contextualSpacing w:val="0"/>
        <w:jc w:val="both"/>
        <w:rPr>
          <w:rFonts w:ascii="Times New Roman" w:hAnsi="Times New Roman" w:cs="Times New Roman"/>
          <w:sz w:val="24"/>
          <w:szCs w:val="24"/>
        </w:rPr>
      </w:pPr>
      <w:r w:rsidRPr="00C34ABD">
        <w:rPr>
          <w:rFonts w:ascii="Times New Roman" w:hAnsi="Times New Roman" w:cs="Times New Roman"/>
          <w:sz w:val="24"/>
          <w:szCs w:val="24"/>
        </w:rPr>
        <w:t xml:space="preserve">In linea con </w:t>
      </w:r>
      <w:r w:rsidR="00CC4637" w:rsidRPr="00C34ABD">
        <w:rPr>
          <w:rFonts w:ascii="Times New Roman" w:hAnsi="Times New Roman" w:cs="Times New Roman"/>
          <w:sz w:val="24"/>
          <w:szCs w:val="24"/>
        </w:rPr>
        <w:t xml:space="preserve">il </w:t>
      </w:r>
      <w:r w:rsidR="00337CD2" w:rsidRPr="00C34ABD">
        <w:rPr>
          <w:rFonts w:ascii="Times New Roman" w:hAnsi="Times New Roman" w:cs="Times New Roman"/>
          <w:sz w:val="24"/>
          <w:szCs w:val="24"/>
        </w:rPr>
        <w:t>quadro</w:t>
      </w:r>
      <w:r w:rsidR="00CC4637" w:rsidRPr="00C34ABD">
        <w:rPr>
          <w:rFonts w:ascii="Times New Roman" w:hAnsi="Times New Roman" w:cs="Times New Roman"/>
          <w:sz w:val="24"/>
          <w:szCs w:val="24"/>
        </w:rPr>
        <w:t xml:space="preserve"> normativo vigente</w:t>
      </w:r>
      <w:r w:rsidR="00112BD9" w:rsidRPr="00C34ABD">
        <w:rPr>
          <w:rFonts w:ascii="Times New Roman" w:hAnsi="Times New Roman" w:cs="Times New Roman"/>
          <w:sz w:val="24"/>
          <w:szCs w:val="24"/>
        </w:rPr>
        <w:t>,</w:t>
      </w:r>
      <w:r w:rsidR="00CC4637" w:rsidRPr="00C34ABD">
        <w:rPr>
          <w:rFonts w:ascii="Times New Roman" w:hAnsi="Times New Roman" w:cs="Times New Roman"/>
          <w:sz w:val="24"/>
          <w:szCs w:val="24"/>
        </w:rPr>
        <w:t xml:space="preserve"> l’Unità per il Completamento della Campagna Vaccinale (UCCV) provvederà a</w:t>
      </w:r>
      <w:r w:rsidR="00E51E05">
        <w:rPr>
          <w:rFonts w:ascii="Times New Roman" w:hAnsi="Times New Roman" w:cs="Times New Roman"/>
          <w:sz w:val="24"/>
          <w:szCs w:val="24"/>
        </w:rPr>
        <w:t xml:space="preserve">d approvvigionare i vaccini e i kit di somministrazione, a </w:t>
      </w:r>
      <w:r w:rsidR="00CC4637" w:rsidRPr="00BC1BA6">
        <w:rPr>
          <w:rFonts w:ascii="Times New Roman" w:hAnsi="Times New Roman" w:cs="Times New Roman"/>
          <w:sz w:val="24"/>
          <w:szCs w:val="24"/>
        </w:rPr>
        <w:t xml:space="preserve">sovraintendere alla distribuzione, </w:t>
      </w:r>
      <w:r w:rsidR="00BC1BA6">
        <w:rPr>
          <w:rFonts w:ascii="Times New Roman" w:hAnsi="Times New Roman" w:cs="Times New Roman"/>
          <w:sz w:val="24"/>
          <w:szCs w:val="24"/>
        </w:rPr>
        <w:t xml:space="preserve">a </w:t>
      </w:r>
      <w:r w:rsidR="00CC4637" w:rsidRPr="00BC1BA6">
        <w:rPr>
          <w:rFonts w:ascii="Times New Roman" w:hAnsi="Times New Roman" w:cs="Times New Roman"/>
          <w:sz w:val="24"/>
          <w:szCs w:val="24"/>
        </w:rPr>
        <w:t>monitorare i fabbisogni operando</w:t>
      </w:r>
      <w:r w:rsidR="00CC4637" w:rsidRPr="00C34ABD">
        <w:rPr>
          <w:rFonts w:ascii="Times New Roman" w:hAnsi="Times New Roman" w:cs="Times New Roman"/>
          <w:sz w:val="24"/>
          <w:szCs w:val="24"/>
        </w:rPr>
        <w:t xml:space="preserve"> le attività di compensazione tra le varie Regioni</w:t>
      </w:r>
      <w:r w:rsidR="00DB32B6">
        <w:rPr>
          <w:rFonts w:ascii="Times New Roman" w:hAnsi="Times New Roman" w:cs="Times New Roman"/>
          <w:sz w:val="24"/>
          <w:szCs w:val="24"/>
        </w:rPr>
        <w:t>/</w:t>
      </w:r>
      <w:r w:rsidR="00CC4637" w:rsidRPr="00BC1BA6">
        <w:rPr>
          <w:rFonts w:ascii="Times New Roman" w:hAnsi="Times New Roman" w:cs="Times New Roman"/>
          <w:sz w:val="24"/>
          <w:szCs w:val="24"/>
        </w:rPr>
        <w:t xml:space="preserve">PA e </w:t>
      </w:r>
      <w:r w:rsidR="00DB32B6">
        <w:rPr>
          <w:rFonts w:ascii="Times New Roman" w:hAnsi="Times New Roman" w:cs="Times New Roman"/>
          <w:sz w:val="24"/>
          <w:szCs w:val="24"/>
        </w:rPr>
        <w:t xml:space="preserve">a </w:t>
      </w:r>
      <w:r w:rsidR="00286BCF" w:rsidRPr="00BC1BA6">
        <w:rPr>
          <w:rFonts w:ascii="Times New Roman" w:hAnsi="Times New Roman" w:cs="Times New Roman"/>
          <w:sz w:val="24"/>
          <w:szCs w:val="24"/>
        </w:rPr>
        <w:t>monitorare</w:t>
      </w:r>
      <w:r w:rsidR="00CC4637" w:rsidRPr="00BC1BA6">
        <w:rPr>
          <w:rFonts w:ascii="Times New Roman" w:hAnsi="Times New Roman" w:cs="Times New Roman"/>
          <w:sz w:val="24"/>
          <w:szCs w:val="24"/>
        </w:rPr>
        <w:t xml:space="preserve"> il raggiungimento dei </w:t>
      </w:r>
      <w:r w:rsidR="00CC4637" w:rsidRPr="00BC1BA6">
        <w:rPr>
          <w:rFonts w:ascii="Times New Roman" w:hAnsi="Times New Roman" w:cs="Times New Roman"/>
          <w:i/>
          <w:iCs/>
          <w:sz w:val="24"/>
          <w:szCs w:val="24"/>
        </w:rPr>
        <w:t>target</w:t>
      </w:r>
      <w:r w:rsidR="00355E5A" w:rsidRPr="00BC1BA6">
        <w:rPr>
          <w:rFonts w:ascii="Times New Roman" w:hAnsi="Times New Roman" w:cs="Times New Roman"/>
          <w:sz w:val="24"/>
          <w:szCs w:val="24"/>
        </w:rPr>
        <w:t>.</w:t>
      </w:r>
    </w:p>
    <w:p w14:paraId="23492316" w14:textId="77777777" w:rsidR="00C14921" w:rsidRPr="00C34ABD" w:rsidRDefault="00337CD2" w:rsidP="009F2793">
      <w:pPr>
        <w:pStyle w:val="Paragrafoelenco"/>
        <w:spacing w:after="0" w:line="276" w:lineRule="auto"/>
        <w:ind w:left="993"/>
        <w:contextualSpacing w:val="0"/>
        <w:jc w:val="both"/>
        <w:rPr>
          <w:rFonts w:ascii="Times New Roman" w:hAnsi="Times New Roman" w:cs="Times New Roman"/>
          <w:sz w:val="24"/>
          <w:szCs w:val="24"/>
        </w:rPr>
      </w:pPr>
      <w:r w:rsidRPr="00C34ABD">
        <w:rPr>
          <w:rFonts w:ascii="Times New Roman" w:hAnsi="Times New Roman" w:cs="Times New Roman"/>
          <w:sz w:val="24"/>
          <w:szCs w:val="24"/>
        </w:rPr>
        <w:t>Inoltre,</w:t>
      </w:r>
      <w:r w:rsidR="00355E5A">
        <w:rPr>
          <w:rFonts w:ascii="Times New Roman" w:hAnsi="Times New Roman" w:cs="Times New Roman"/>
          <w:sz w:val="24"/>
          <w:szCs w:val="24"/>
        </w:rPr>
        <w:t xml:space="preserve"> l’Unità</w:t>
      </w:r>
      <w:r w:rsidRPr="00C34ABD">
        <w:rPr>
          <w:rFonts w:ascii="Times New Roman" w:hAnsi="Times New Roman" w:cs="Times New Roman"/>
          <w:sz w:val="24"/>
          <w:szCs w:val="24"/>
        </w:rPr>
        <w:t xml:space="preserve"> continuerà</w:t>
      </w:r>
      <w:r w:rsidR="00CB0777" w:rsidRPr="00C34ABD">
        <w:rPr>
          <w:rFonts w:ascii="Times New Roman" w:hAnsi="Times New Roman" w:cs="Times New Roman"/>
          <w:sz w:val="24"/>
          <w:szCs w:val="24"/>
        </w:rPr>
        <w:t xml:space="preserve"> a s</w:t>
      </w:r>
      <w:r w:rsidR="00CC4637" w:rsidRPr="00C34ABD">
        <w:rPr>
          <w:rFonts w:ascii="Times New Roman" w:hAnsi="Times New Roman" w:cs="Times New Roman"/>
          <w:sz w:val="24"/>
          <w:szCs w:val="24"/>
        </w:rPr>
        <w:t>upportare le Regioni con</w:t>
      </w:r>
      <w:r w:rsidR="00355E5A">
        <w:rPr>
          <w:rFonts w:ascii="Times New Roman" w:hAnsi="Times New Roman" w:cs="Times New Roman"/>
          <w:sz w:val="24"/>
          <w:szCs w:val="24"/>
        </w:rPr>
        <w:t xml:space="preserve"> le </w:t>
      </w:r>
      <w:r w:rsidR="00CC4637" w:rsidRPr="00C34ABD">
        <w:rPr>
          <w:rFonts w:ascii="Times New Roman" w:hAnsi="Times New Roman" w:cs="Times New Roman"/>
          <w:sz w:val="24"/>
          <w:szCs w:val="24"/>
        </w:rPr>
        <w:t>attività amministrativ</w:t>
      </w:r>
      <w:r w:rsidR="00CB0777" w:rsidRPr="00C34ABD">
        <w:rPr>
          <w:rFonts w:ascii="Times New Roman" w:hAnsi="Times New Roman" w:cs="Times New Roman"/>
          <w:sz w:val="24"/>
          <w:szCs w:val="24"/>
        </w:rPr>
        <w:t xml:space="preserve">e </w:t>
      </w:r>
      <w:r w:rsidR="00355E5A">
        <w:rPr>
          <w:rFonts w:ascii="Times New Roman" w:hAnsi="Times New Roman" w:cs="Times New Roman"/>
          <w:sz w:val="24"/>
          <w:szCs w:val="24"/>
        </w:rPr>
        <w:t xml:space="preserve">finalizzate </w:t>
      </w:r>
      <w:r w:rsidR="00A90667">
        <w:rPr>
          <w:rFonts w:ascii="Times New Roman" w:hAnsi="Times New Roman" w:cs="Times New Roman"/>
          <w:sz w:val="24"/>
          <w:szCs w:val="24"/>
        </w:rPr>
        <w:t>a</w:t>
      </w:r>
      <w:r w:rsidR="00CB0777" w:rsidRPr="00C34ABD">
        <w:rPr>
          <w:rFonts w:ascii="Times New Roman" w:hAnsi="Times New Roman" w:cs="Times New Roman"/>
          <w:sz w:val="24"/>
          <w:szCs w:val="24"/>
        </w:rPr>
        <w:t xml:space="preserve"> garantire la disponibilità di per</w:t>
      </w:r>
      <w:r w:rsidR="00E43D02" w:rsidRPr="00C34ABD">
        <w:rPr>
          <w:rFonts w:ascii="Times New Roman" w:hAnsi="Times New Roman" w:cs="Times New Roman"/>
          <w:sz w:val="24"/>
          <w:szCs w:val="24"/>
        </w:rPr>
        <w:t>sonale sanitario</w:t>
      </w:r>
      <w:r w:rsidRPr="00C34ABD">
        <w:rPr>
          <w:rFonts w:ascii="Times New Roman" w:hAnsi="Times New Roman" w:cs="Times New Roman"/>
          <w:sz w:val="24"/>
          <w:szCs w:val="24"/>
        </w:rPr>
        <w:t xml:space="preserve"> </w:t>
      </w:r>
      <w:r w:rsidR="00A90667">
        <w:rPr>
          <w:rFonts w:ascii="Times New Roman" w:hAnsi="Times New Roman" w:cs="Times New Roman"/>
          <w:sz w:val="24"/>
          <w:szCs w:val="24"/>
        </w:rPr>
        <w:t>richiesto</w:t>
      </w:r>
      <w:r w:rsidR="00CB0777" w:rsidRPr="00C34ABD">
        <w:rPr>
          <w:rFonts w:ascii="Times New Roman" w:hAnsi="Times New Roman" w:cs="Times New Roman"/>
          <w:sz w:val="24"/>
          <w:szCs w:val="24"/>
        </w:rPr>
        <w:t xml:space="preserve"> per la campagna vaccinale</w:t>
      </w:r>
      <w:r w:rsidR="00A90667">
        <w:rPr>
          <w:rFonts w:ascii="Times New Roman" w:hAnsi="Times New Roman" w:cs="Times New Roman"/>
          <w:sz w:val="24"/>
          <w:szCs w:val="24"/>
        </w:rPr>
        <w:t>.</w:t>
      </w:r>
    </w:p>
    <w:p w14:paraId="47D3BD5D" w14:textId="6BF0A429" w:rsidR="00082B68" w:rsidRPr="00C34ABD" w:rsidRDefault="00C14921" w:rsidP="009F2793">
      <w:pPr>
        <w:pStyle w:val="Titolo2"/>
      </w:pPr>
      <w:bookmarkStart w:id="15" w:name="_Toc108598387"/>
      <w:bookmarkEnd w:id="13"/>
      <w:r w:rsidRPr="00C34ABD">
        <w:t>Compiti delle Regioni/</w:t>
      </w:r>
      <w:r w:rsidR="003177DE" w:rsidRPr="00C34ABD">
        <w:t>PA</w:t>
      </w:r>
      <w:bookmarkEnd w:id="15"/>
    </w:p>
    <w:p w14:paraId="2114765F" w14:textId="6E3A531E" w:rsidR="00156645" w:rsidRDefault="00DB32B6" w:rsidP="00156645">
      <w:pPr>
        <w:pStyle w:val="Paragrafoelenco"/>
        <w:spacing w:after="120" w:line="276" w:lineRule="auto"/>
        <w:ind w:left="992"/>
        <w:contextualSpacing w:val="0"/>
        <w:jc w:val="both"/>
        <w:rPr>
          <w:rFonts w:ascii="Times New Roman" w:hAnsi="Times New Roman" w:cs="Times New Roman"/>
          <w:sz w:val="24"/>
          <w:szCs w:val="24"/>
        </w:rPr>
      </w:pPr>
      <w:r>
        <w:rPr>
          <w:rFonts w:ascii="Times New Roman" w:hAnsi="Times New Roman" w:cs="Times New Roman"/>
          <w:sz w:val="24"/>
          <w:szCs w:val="24"/>
        </w:rPr>
        <w:t>L</w:t>
      </w:r>
      <w:r w:rsidR="00CC4637" w:rsidRPr="00C34ABD">
        <w:rPr>
          <w:rFonts w:ascii="Times New Roman" w:hAnsi="Times New Roman" w:cs="Times New Roman"/>
          <w:sz w:val="24"/>
          <w:szCs w:val="24"/>
        </w:rPr>
        <w:t xml:space="preserve">a campagna </w:t>
      </w:r>
      <w:r w:rsidR="00CB0777" w:rsidRPr="00C34ABD">
        <w:rPr>
          <w:rFonts w:ascii="Times New Roman" w:hAnsi="Times New Roman" w:cs="Times New Roman"/>
          <w:sz w:val="24"/>
          <w:szCs w:val="24"/>
        </w:rPr>
        <w:t>vaccinale</w:t>
      </w:r>
      <w:r w:rsidR="007F59C7" w:rsidRPr="00C34ABD">
        <w:rPr>
          <w:rFonts w:ascii="Times New Roman" w:hAnsi="Times New Roman" w:cs="Times New Roman"/>
          <w:sz w:val="24"/>
          <w:szCs w:val="24"/>
        </w:rPr>
        <w:t xml:space="preserve"> primaria</w:t>
      </w:r>
      <w:r w:rsidR="00E43D02" w:rsidRPr="00C34ABD">
        <w:rPr>
          <w:rFonts w:ascii="Times New Roman" w:hAnsi="Times New Roman" w:cs="Times New Roman"/>
          <w:sz w:val="24"/>
          <w:szCs w:val="24"/>
        </w:rPr>
        <w:t>, durante lo stato di em</w:t>
      </w:r>
      <w:r w:rsidR="00161685" w:rsidRPr="00C34ABD">
        <w:rPr>
          <w:rFonts w:ascii="Times New Roman" w:hAnsi="Times New Roman" w:cs="Times New Roman"/>
          <w:sz w:val="24"/>
          <w:szCs w:val="24"/>
        </w:rPr>
        <w:t>e</w:t>
      </w:r>
      <w:r w:rsidR="00E43D02" w:rsidRPr="00C34ABD">
        <w:rPr>
          <w:rFonts w:ascii="Times New Roman" w:hAnsi="Times New Roman" w:cs="Times New Roman"/>
          <w:sz w:val="24"/>
          <w:szCs w:val="24"/>
        </w:rPr>
        <w:t xml:space="preserve">rgenza, </w:t>
      </w:r>
      <w:r w:rsidR="00CB0777" w:rsidRPr="00C34ABD">
        <w:rPr>
          <w:rFonts w:ascii="Times New Roman" w:hAnsi="Times New Roman" w:cs="Times New Roman"/>
          <w:sz w:val="24"/>
          <w:szCs w:val="24"/>
        </w:rPr>
        <w:t xml:space="preserve">è stata incentrata sulla disponibilità di grandi </w:t>
      </w:r>
      <w:r>
        <w:rPr>
          <w:rFonts w:ascii="Times New Roman" w:hAnsi="Times New Roman" w:cs="Times New Roman"/>
          <w:i/>
          <w:iCs/>
          <w:sz w:val="24"/>
          <w:szCs w:val="24"/>
        </w:rPr>
        <w:t>h</w:t>
      </w:r>
      <w:r w:rsidR="00156645" w:rsidRPr="00C34ABD">
        <w:rPr>
          <w:rFonts w:ascii="Times New Roman" w:hAnsi="Times New Roman" w:cs="Times New Roman"/>
          <w:i/>
          <w:iCs/>
          <w:sz w:val="24"/>
          <w:szCs w:val="24"/>
        </w:rPr>
        <w:t>ub</w:t>
      </w:r>
      <w:r w:rsidR="00156645" w:rsidRPr="00C34ABD">
        <w:rPr>
          <w:rFonts w:ascii="Times New Roman" w:hAnsi="Times New Roman" w:cs="Times New Roman"/>
          <w:sz w:val="24"/>
          <w:szCs w:val="24"/>
        </w:rPr>
        <w:t xml:space="preserve"> </w:t>
      </w:r>
      <w:r>
        <w:rPr>
          <w:rFonts w:ascii="Times New Roman" w:hAnsi="Times New Roman" w:cs="Times New Roman"/>
          <w:sz w:val="24"/>
          <w:szCs w:val="24"/>
        </w:rPr>
        <w:t>v</w:t>
      </w:r>
      <w:r w:rsidR="00CB0777" w:rsidRPr="00C34ABD">
        <w:rPr>
          <w:rFonts w:ascii="Times New Roman" w:hAnsi="Times New Roman" w:cs="Times New Roman"/>
          <w:sz w:val="24"/>
          <w:szCs w:val="24"/>
        </w:rPr>
        <w:t>accinali</w:t>
      </w:r>
      <w:r w:rsidR="00161685" w:rsidRPr="00C34ABD">
        <w:rPr>
          <w:rFonts w:ascii="Times New Roman" w:hAnsi="Times New Roman" w:cs="Times New Roman"/>
          <w:sz w:val="24"/>
          <w:szCs w:val="24"/>
        </w:rPr>
        <w:t>, con il coinvolgimento progressivo dei</w:t>
      </w:r>
      <w:r w:rsidR="00CB0777" w:rsidRPr="00C34ABD">
        <w:rPr>
          <w:rFonts w:ascii="Times New Roman" w:hAnsi="Times New Roman" w:cs="Times New Roman"/>
          <w:sz w:val="24"/>
          <w:szCs w:val="24"/>
        </w:rPr>
        <w:t xml:space="preserve"> medici di medicina </w:t>
      </w:r>
      <w:r w:rsidR="00156645" w:rsidRPr="00C34ABD">
        <w:rPr>
          <w:rFonts w:ascii="Times New Roman" w:hAnsi="Times New Roman" w:cs="Times New Roman"/>
          <w:sz w:val="24"/>
          <w:szCs w:val="24"/>
        </w:rPr>
        <w:t>generale</w:t>
      </w:r>
      <w:r w:rsidR="00CB0777" w:rsidRPr="00C34ABD">
        <w:rPr>
          <w:rFonts w:ascii="Times New Roman" w:hAnsi="Times New Roman" w:cs="Times New Roman"/>
          <w:sz w:val="24"/>
          <w:szCs w:val="24"/>
        </w:rPr>
        <w:t xml:space="preserve"> e </w:t>
      </w:r>
      <w:r w:rsidR="00161685" w:rsidRPr="00C34ABD">
        <w:rPr>
          <w:rFonts w:ascii="Times New Roman" w:hAnsi="Times New Roman" w:cs="Times New Roman"/>
          <w:sz w:val="24"/>
          <w:szCs w:val="24"/>
        </w:rPr>
        <w:t>del</w:t>
      </w:r>
      <w:r w:rsidR="00CB0777" w:rsidRPr="00C34ABD">
        <w:rPr>
          <w:rFonts w:ascii="Times New Roman" w:hAnsi="Times New Roman" w:cs="Times New Roman"/>
          <w:sz w:val="24"/>
          <w:szCs w:val="24"/>
        </w:rPr>
        <w:t xml:space="preserve">le </w:t>
      </w:r>
      <w:r w:rsidR="008D2063" w:rsidRPr="00C34ABD">
        <w:rPr>
          <w:rFonts w:ascii="Times New Roman" w:hAnsi="Times New Roman" w:cs="Times New Roman"/>
          <w:sz w:val="24"/>
          <w:szCs w:val="24"/>
        </w:rPr>
        <w:t>farmacie</w:t>
      </w:r>
      <w:r w:rsidR="00CB0777" w:rsidRPr="00C34ABD">
        <w:rPr>
          <w:rFonts w:ascii="Times New Roman" w:hAnsi="Times New Roman" w:cs="Times New Roman"/>
          <w:sz w:val="24"/>
          <w:szCs w:val="24"/>
        </w:rPr>
        <w:t>. In consider</w:t>
      </w:r>
      <w:r w:rsidR="00E43D02" w:rsidRPr="00C34ABD">
        <w:rPr>
          <w:rFonts w:ascii="Times New Roman" w:hAnsi="Times New Roman" w:cs="Times New Roman"/>
          <w:sz w:val="24"/>
          <w:szCs w:val="24"/>
        </w:rPr>
        <w:t>azion</w:t>
      </w:r>
      <w:r w:rsidR="00337CD2" w:rsidRPr="00C34ABD">
        <w:rPr>
          <w:rFonts w:ascii="Times New Roman" w:hAnsi="Times New Roman" w:cs="Times New Roman"/>
          <w:sz w:val="24"/>
          <w:szCs w:val="24"/>
        </w:rPr>
        <w:t>e</w:t>
      </w:r>
      <w:r w:rsidR="00E43D02" w:rsidRPr="00C34ABD">
        <w:rPr>
          <w:rFonts w:ascii="Times New Roman" w:hAnsi="Times New Roman" w:cs="Times New Roman"/>
          <w:sz w:val="24"/>
          <w:szCs w:val="24"/>
        </w:rPr>
        <w:t xml:space="preserve"> </w:t>
      </w:r>
      <w:r w:rsidR="00161685" w:rsidRPr="00C34ABD">
        <w:rPr>
          <w:rFonts w:ascii="Times New Roman" w:hAnsi="Times New Roman" w:cs="Times New Roman"/>
          <w:sz w:val="24"/>
          <w:szCs w:val="24"/>
        </w:rPr>
        <w:t xml:space="preserve">del contesto attuale e della platea </w:t>
      </w:r>
      <w:r w:rsidR="00BD1133">
        <w:rPr>
          <w:rFonts w:ascii="Times New Roman" w:hAnsi="Times New Roman" w:cs="Times New Roman"/>
          <w:sz w:val="24"/>
          <w:szCs w:val="24"/>
        </w:rPr>
        <w:t>individuata</w:t>
      </w:r>
      <w:r w:rsidR="00161685" w:rsidRPr="00C34ABD">
        <w:rPr>
          <w:rFonts w:ascii="Times New Roman" w:hAnsi="Times New Roman" w:cs="Times New Roman"/>
          <w:sz w:val="24"/>
          <w:szCs w:val="24"/>
        </w:rPr>
        <w:t xml:space="preserve">, </w:t>
      </w:r>
      <w:r w:rsidR="00CB0777" w:rsidRPr="00C34ABD">
        <w:rPr>
          <w:rFonts w:ascii="Times New Roman" w:hAnsi="Times New Roman" w:cs="Times New Roman"/>
          <w:sz w:val="24"/>
          <w:szCs w:val="24"/>
        </w:rPr>
        <w:t>si può configurare</w:t>
      </w:r>
      <w:r w:rsidR="00A90667">
        <w:rPr>
          <w:rFonts w:ascii="Times New Roman" w:hAnsi="Times New Roman" w:cs="Times New Roman"/>
          <w:sz w:val="24"/>
          <w:szCs w:val="24"/>
        </w:rPr>
        <w:t>, da subito,</w:t>
      </w:r>
      <w:r w:rsidR="00CB0777" w:rsidRPr="00C34ABD">
        <w:rPr>
          <w:rFonts w:ascii="Times New Roman" w:hAnsi="Times New Roman" w:cs="Times New Roman"/>
          <w:sz w:val="24"/>
          <w:szCs w:val="24"/>
        </w:rPr>
        <w:t xml:space="preserve"> un modello misto di somministrazioni</w:t>
      </w:r>
      <w:r w:rsidR="00161685" w:rsidRPr="00C34ABD">
        <w:rPr>
          <w:rFonts w:ascii="Times New Roman" w:hAnsi="Times New Roman" w:cs="Times New Roman"/>
          <w:sz w:val="24"/>
          <w:szCs w:val="24"/>
        </w:rPr>
        <w:t>,</w:t>
      </w:r>
      <w:r w:rsidR="00CB0777" w:rsidRPr="00C34ABD">
        <w:rPr>
          <w:rFonts w:ascii="Times New Roman" w:hAnsi="Times New Roman" w:cs="Times New Roman"/>
          <w:sz w:val="24"/>
          <w:szCs w:val="24"/>
        </w:rPr>
        <w:t xml:space="preserve"> in cui gli </w:t>
      </w:r>
      <w:r>
        <w:rPr>
          <w:rFonts w:ascii="Times New Roman" w:hAnsi="Times New Roman" w:cs="Times New Roman"/>
          <w:i/>
          <w:sz w:val="24"/>
          <w:szCs w:val="24"/>
        </w:rPr>
        <w:t>h</w:t>
      </w:r>
      <w:r w:rsidR="00156645" w:rsidRPr="00606B8B">
        <w:rPr>
          <w:rFonts w:ascii="Times New Roman" w:hAnsi="Times New Roman" w:cs="Times New Roman"/>
          <w:i/>
          <w:sz w:val="24"/>
          <w:szCs w:val="24"/>
        </w:rPr>
        <w:t>ub</w:t>
      </w:r>
      <w:r w:rsidR="00156645" w:rsidRPr="00C34ABD">
        <w:rPr>
          <w:rFonts w:ascii="Times New Roman" w:hAnsi="Times New Roman" w:cs="Times New Roman"/>
          <w:sz w:val="24"/>
          <w:szCs w:val="24"/>
        </w:rPr>
        <w:t xml:space="preserve"> </w:t>
      </w:r>
      <w:r w:rsidR="00CB0777" w:rsidRPr="00C34ABD">
        <w:rPr>
          <w:rFonts w:ascii="Times New Roman" w:hAnsi="Times New Roman" w:cs="Times New Roman"/>
          <w:sz w:val="24"/>
          <w:szCs w:val="24"/>
        </w:rPr>
        <w:t xml:space="preserve">vaccinali </w:t>
      </w:r>
      <w:r w:rsidR="006E657A" w:rsidRPr="00C34ABD">
        <w:rPr>
          <w:rFonts w:ascii="Times New Roman" w:hAnsi="Times New Roman" w:cs="Times New Roman"/>
          <w:sz w:val="24"/>
          <w:szCs w:val="24"/>
        </w:rPr>
        <w:t>potrebbero essere</w:t>
      </w:r>
      <w:r w:rsidR="00CB0777" w:rsidRPr="00C34ABD">
        <w:rPr>
          <w:rFonts w:ascii="Times New Roman" w:hAnsi="Times New Roman" w:cs="Times New Roman"/>
          <w:sz w:val="24"/>
          <w:szCs w:val="24"/>
        </w:rPr>
        <w:t xml:space="preserve"> previsti</w:t>
      </w:r>
      <w:r w:rsidR="00161685" w:rsidRPr="00C34ABD">
        <w:rPr>
          <w:rFonts w:ascii="Times New Roman" w:hAnsi="Times New Roman" w:cs="Times New Roman"/>
          <w:sz w:val="24"/>
          <w:szCs w:val="24"/>
        </w:rPr>
        <w:t xml:space="preserve"> </w:t>
      </w:r>
      <w:r w:rsidR="00352ADC" w:rsidRPr="00C34ABD">
        <w:rPr>
          <w:rFonts w:ascii="Times New Roman" w:hAnsi="Times New Roman" w:cs="Times New Roman"/>
          <w:sz w:val="24"/>
          <w:szCs w:val="24"/>
        </w:rPr>
        <w:t xml:space="preserve">a livello provinciale in numero crescente in funzione della popolazione residente e </w:t>
      </w:r>
      <w:r w:rsidR="00161685" w:rsidRPr="00C34ABD">
        <w:rPr>
          <w:rFonts w:ascii="Times New Roman" w:hAnsi="Times New Roman" w:cs="Times New Roman"/>
          <w:sz w:val="24"/>
          <w:szCs w:val="24"/>
        </w:rPr>
        <w:t>tenendo conto delle caratteristiche orografiche, demografiche e di viabilità dei singoli territori (</w:t>
      </w:r>
      <w:r w:rsidR="00337CD2" w:rsidRPr="00C34ABD">
        <w:rPr>
          <w:rFonts w:ascii="Times New Roman" w:hAnsi="Times New Roman" w:cs="Times New Roman"/>
          <w:sz w:val="24"/>
          <w:szCs w:val="24"/>
        </w:rPr>
        <w:t xml:space="preserve">solo </w:t>
      </w:r>
      <w:r w:rsidR="00161685" w:rsidRPr="00C34ABD">
        <w:rPr>
          <w:rFonts w:ascii="Times New Roman" w:hAnsi="Times New Roman" w:cs="Times New Roman"/>
          <w:sz w:val="24"/>
          <w:szCs w:val="24"/>
        </w:rPr>
        <w:t>a</w:t>
      </w:r>
      <w:r w:rsidR="00337CD2" w:rsidRPr="00C34ABD">
        <w:rPr>
          <w:rFonts w:ascii="Times New Roman" w:hAnsi="Times New Roman" w:cs="Times New Roman"/>
          <w:sz w:val="24"/>
          <w:szCs w:val="24"/>
        </w:rPr>
        <w:t xml:space="preserve"> titolo di</w:t>
      </w:r>
      <w:r w:rsidR="00161685" w:rsidRPr="00C34ABD">
        <w:rPr>
          <w:rFonts w:ascii="Times New Roman" w:hAnsi="Times New Roman" w:cs="Times New Roman"/>
          <w:sz w:val="24"/>
          <w:szCs w:val="24"/>
        </w:rPr>
        <w:t xml:space="preserve"> esempio</w:t>
      </w:r>
      <w:r w:rsidR="00352ADC" w:rsidRPr="00C34ABD">
        <w:rPr>
          <w:rFonts w:ascii="Times New Roman" w:hAnsi="Times New Roman" w:cs="Times New Roman"/>
          <w:sz w:val="24"/>
          <w:szCs w:val="24"/>
        </w:rPr>
        <w:t>:</w:t>
      </w:r>
      <w:r w:rsidR="00CB0777" w:rsidRPr="00C34ABD">
        <w:rPr>
          <w:rFonts w:ascii="Times New Roman" w:hAnsi="Times New Roman" w:cs="Times New Roman"/>
          <w:sz w:val="24"/>
          <w:szCs w:val="24"/>
        </w:rPr>
        <w:t xml:space="preserve"> un </w:t>
      </w:r>
      <w:r>
        <w:rPr>
          <w:rFonts w:ascii="Times New Roman" w:hAnsi="Times New Roman" w:cs="Times New Roman"/>
          <w:i/>
          <w:sz w:val="24"/>
          <w:szCs w:val="24"/>
        </w:rPr>
        <w:t>h</w:t>
      </w:r>
      <w:r w:rsidR="00156645" w:rsidRPr="00606B8B">
        <w:rPr>
          <w:rFonts w:ascii="Times New Roman" w:hAnsi="Times New Roman" w:cs="Times New Roman"/>
          <w:i/>
          <w:sz w:val="24"/>
          <w:szCs w:val="24"/>
        </w:rPr>
        <w:t xml:space="preserve">ub </w:t>
      </w:r>
      <w:r w:rsidR="00CB0777" w:rsidRPr="00C34ABD">
        <w:rPr>
          <w:rFonts w:ascii="Times New Roman" w:hAnsi="Times New Roman" w:cs="Times New Roman"/>
          <w:sz w:val="24"/>
          <w:szCs w:val="24"/>
        </w:rPr>
        <w:t>vaccinale ogni 50.000 abitanti)</w:t>
      </w:r>
      <w:r w:rsidR="00156645" w:rsidRPr="00C34ABD">
        <w:rPr>
          <w:rFonts w:ascii="Times New Roman" w:hAnsi="Times New Roman" w:cs="Times New Roman"/>
          <w:sz w:val="24"/>
          <w:szCs w:val="24"/>
        </w:rPr>
        <w:t>,</w:t>
      </w:r>
      <w:r w:rsidR="00241BF6" w:rsidRPr="00C34ABD">
        <w:rPr>
          <w:rFonts w:ascii="Times New Roman" w:hAnsi="Times New Roman" w:cs="Times New Roman"/>
          <w:sz w:val="24"/>
          <w:szCs w:val="24"/>
        </w:rPr>
        <w:t xml:space="preserve"> integrat</w:t>
      </w:r>
      <w:r w:rsidR="006E657A" w:rsidRPr="00C34ABD">
        <w:rPr>
          <w:rFonts w:ascii="Times New Roman" w:hAnsi="Times New Roman" w:cs="Times New Roman"/>
          <w:sz w:val="24"/>
          <w:szCs w:val="24"/>
        </w:rPr>
        <w:t>i</w:t>
      </w:r>
      <w:r w:rsidR="00241BF6" w:rsidRPr="00C34ABD">
        <w:rPr>
          <w:rFonts w:ascii="Times New Roman" w:hAnsi="Times New Roman" w:cs="Times New Roman"/>
          <w:sz w:val="24"/>
          <w:szCs w:val="24"/>
        </w:rPr>
        <w:t xml:space="preserve"> da </w:t>
      </w:r>
      <w:r w:rsidR="006E657A" w:rsidRPr="00C34ABD">
        <w:rPr>
          <w:rFonts w:ascii="Times New Roman" w:hAnsi="Times New Roman" w:cs="Times New Roman"/>
          <w:sz w:val="24"/>
          <w:szCs w:val="24"/>
        </w:rPr>
        <w:t xml:space="preserve">altri punti vaccinali presso </w:t>
      </w:r>
      <w:r w:rsidR="006D6EC0">
        <w:rPr>
          <w:rFonts w:ascii="Times New Roman" w:hAnsi="Times New Roman" w:cs="Times New Roman"/>
          <w:sz w:val="24"/>
          <w:szCs w:val="24"/>
        </w:rPr>
        <w:t>s</w:t>
      </w:r>
      <w:r w:rsidR="00241BF6" w:rsidRPr="00C34ABD">
        <w:rPr>
          <w:rFonts w:ascii="Times New Roman" w:hAnsi="Times New Roman" w:cs="Times New Roman"/>
          <w:sz w:val="24"/>
          <w:szCs w:val="24"/>
        </w:rPr>
        <w:t>trut</w:t>
      </w:r>
      <w:r w:rsidR="00161685" w:rsidRPr="00C34ABD">
        <w:rPr>
          <w:rFonts w:ascii="Times New Roman" w:hAnsi="Times New Roman" w:cs="Times New Roman"/>
          <w:sz w:val="24"/>
          <w:szCs w:val="24"/>
        </w:rPr>
        <w:t>ture sanitarie stanziali tipo</w:t>
      </w:r>
      <w:r w:rsidR="00A90667">
        <w:rPr>
          <w:rFonts w:ascii="Times New Roman" w:hAnsi="Times New Roman" w:cs="Times New Roman"/>
          <w:sz w:val="24"/>
          <w:szCs w:val="24"/>
        </w:rPr>
        <w:t xml:space="preserve"> presidi ospedalieri,</w:t>
      </w:r>
      <w:r w:rsidR="00161685" w:rsidRPr="00C34ABD">
        <w:rPr>
          <w:rFonts w:ascii="Times New Roman" w:hAnsi="Times New Roman" w:cs="Times New Roman"/>
          <w:sz w:val="24"/>
          <w:szCs w:val="24"/>
        </w:rPr>
        <w:t xml:space="preserve"> </w:t>
      </w:r>
      <w:r>
        <w:rPr>
          <w:rFonts w:ascii="Times New Roman" w:hAnsi="Times New Roman" w:cs="Times New Roman"/>
          <w:sz w:val="24"/>
          <w:szCs w:val="24"/>
        </w:rPr>
        <w:t>c</w:t>
      </w:r>
      <w:r w:rsidR="00161685" w:rsidRPr="00C34ABD">
        <w:rPr>
          <w:rFonts w:ascii="Times New Roman" w:hAnsi="Times New Roman" w:cs="Times New Roman"/>
          <w:sz w:val="24"/>
          <w:szCs w:val="24"/>
        </w:rPr>
        <w:t xml:space="preserve">ase della </w:t>
      </w:r>
      <w:r>
        <w:rPr>
          <w:rFonts w:ascii="Times New Roman" w:hAnsi="Times New Roman" w:cs="Times New Roman"/>
          <w:sz w:val="24"/>
          <w:szCs w:val="24"/>
        </w:rPr>
        <w:t>s</w:t>
      </w:r>
      <w:r w:rsidR="00161685" w:rsidRPr="00C34ABD">
        <w:rPr>
          <w:rFonts w:ascii="Times New Roman" w:hAnsi="Times New Roman" w:cs="Times New Roman"/>
          <w:sz w:val="24"/>
          <w:szCs w:val="24"/>
        </w:rPr>
        <w:t xml:space="preserve">alute, </w:t>
      </w:r>
      <w:r w:rsidR="008D2063" w:rsidRPr="00C34ABD">
        <w:rPr>
          <w:rFonts w:ascii="Times New Roman" w:hAnsi="Times New Roman" w:cs="Times New Roman"/>
          <w:sz w:val="24"/>
          <w:szCs w:val="24"/>
        </w:rPr>
        <w:t xml:space="preserve">medici </w:t>
      </w:r>
      <w:r w:rsidR="00241BF6" w:rsidRPr="00C34ABD">
        <w:rPr>
          <w:rFonts w:ascii="Times New Roman" w:hAnsi="Times New Roman" w:cs="Times New Roman"/>
          <w:sz w:val="24"/>
          <w:szCs w:val="24"/>
        </w:rPr>
        <w:t xml:space="preserve">di </w:t>
      </w:r>
      <w:r w:rsidR="008D2063" w:rsidRPr="00C34ABD">
        <w:rPr>
          <w:rFonts w:ascii="Times New Roman" w:hAnsi="Times New Roman" w:cs="Times New Roman"/>
          <w:sz w:val="24"/>
          <w:szCs w:val="24"/>
        </w:rPr>
        <w:t xml:space="preserve">medicina </w:t>
      </w:r>
      <w:r w:rsidR="00156645" w:rsidRPr="00C34ABD">
        <w:rPr>
          <w:rFonts w:ascii="Times New Roman" w:hAnsi="Times New Roman" w:cs="Times New Roman"/>
          <w:sz w:val="24"/>
          <w:szCs w:val="24"/>
        </w:rPr>
        <w:t>generale</w:t>
      </w:r>
      <w:r w:rsidR="00161685" w:rsidRPr="00C34ABD">
        <w:rPr>
          <w:rFonts w:ascii="Times New Roman" w:hAnsi="Times New Roman" w:cs="Times New Roman"/>
          <w:sz w:val="24"/>
          <w:szCs w:val="24"/>
        </w:rPr>
        <w:t xml:space="preserve"> </w:t>
      </w:r>
      <w:r w:rsidR="00241BF6" w:rsidRPr="00C34ABD">
        <w:rPr>
          <w:rFonts w:ascii="Times New Roman" w:hAnsi="Times New Roman" w:cs="Times New Roman"/>
          <w:sz w:val="24"/>
          <w:szCs w:val="24"/>
        </w:rPr>
        <w:t xml:space="preserve">e </w:t>
      </w:r>
      <w:r w:rsidR="008D2063" w:rsidRPr="00C34ABD">
        <w:rPr>
          <w:rFonts w:ascii="Times New Roman" w:hAnsi="Times New Roman" w:cs="Times New Roman"/>
          <w:sz w:val="24"/>
          <w:szCs w:val="24"/>
        </w:rPr>
        <w:t>farmacie</w:t>
      </w:r>
      <w:r w:rsidR="00241BF6" w:rsidRPr="00C34ABD">
        <w:rPr>
          <w:rFonts w:ascii="Times New Roman" w:hAnsi="Times New Roman" w:cs="Times New Roman"/>
          <w:sz w:val="24"/>
          <w:szCs w:val="24"/>
        </w:rPr>
        <w:t>.</w:t>
      </w:r>
    </w:p>
    <w:p w14:paraId="290DEF55" w14:textId="4E9389ED" w:rsidR="00A90667" w:rsidRDefault="00A90667" w:rsidP="00156645">
      <w:pPr>
        <w:pStyle w:val="Paragrafoelenco"/>
        <w:spacing w:after="120" w:line="276" w:lineRule="auto"/>
        <w:ind w:left="992"/>
        <w:contextualSpacing w:val="0"/>
        <w:jc w:val="both"/>
        <w:rPr>
          <w:rFonts w:ascii="Times New Roman" w:hAnsi="Times New Roman" w:cs="Times New Roman"/>
          <w:sz w:val="24"/>
          <w:szCs w:val="24"/>
        </w:rPr>
      </w:pPr>
      <w:r>
        <w:rPr>
          <w:rFonts w:ascii="Times New Roman" w:hAnsi="Times New Roman" w:cs="Times New Roman"/>
          <w:sz w:val="24"/>
          <w:szCs w:val="24"/>
        </w:rPr>
        <w:t>In uno scenario epidemiologico caratterizzato da una immunizzazione della popolazione fortemente diversificato, risultato in moltissimi casi da vaccinazioni e pregressa infezione, il coinvolgimento del medico di medicina generale appare fondamentale per proporre al singolo individuo la schedula più idonea.</w:t>
      </w:r>
    </w:p>
    <w:p w14:paraId="0D1F35D2" w14:textId="77777777" w:rsidR="00BD1133" w:rsidRPr="00C34ABD" w:rsidRDefault="00BD1133" w:rsidP="00156645">
      <w:pPr>
        <w:pStyle w:val="Paragrafoelenco"/>
        <w:spacing w:after="120" w:line="276" w:lineRule="auto"/>
        <w:ind w:left="992"/>
        <w:contextualSpacing w:val="0"/>
        <w:jc w:val="both"/>
        <w:rPr>
          <w:rFonts w:ascii="Times New Roman" w:hAnsi="Times New Roman" w:cs="Times New Roman"/>
          <w:sz w:val="24"/>
          <w:szCs w:val="24"/>
        </w:rPr>
      </w:pPr>
    </w:p>
    <w:p w14:paraId="16A35B09" w14:textId="09C4D115" w:rsidR="003177DE" w:rsidRPr="00C34ABD" w:rsidRDefault="00241BF6" w:rsidP="009F2793">
      <w:pPr>
        <w:pStyle w:val="Paragrafoelenco"/>
        <w:spacing w:after="0" w:line="276" w:lineRule="auto"/>
        <w:ind w:left="993"/>
        <w:contextualSpacing w:val="0"/>
        <w:jc w:val="both"/>
        <w:rPr>
          <w:rFonts w:ascii="Times New Roman" w:hAnsi="Times New Roman" w:cs="Times New Roman"/>
          <w:sz w:val="24"/>
          <w:szCs w:val="24"/>
        </w:rPr>
      </w:pPr>
      <w:r w:rsidRPr="00C34ABD">
        <w:rPr>
          <w:rFonts w:ascii="Times New Roman" w:hAnsi="Times New Roman" w:cs="Times New Roman"/>
          <w:sz w:val="24"/>
          <w:szCs w:val="24"/>
        </w:rPr>
        <w:lastRenderedPageBreak/>
        <w:t xml:space="preserve">In tale </w:t>
      </w:r>
      <w:r w:rsidR="00352ADC" w:rsidRPr="00C34ABD">
        <w:rPr>
          <w:rFonts w:ascii="Times New Roman" w:hAnsi="Times New Roman" w:cs="Times New Roman"/>
          <w:sz w:val="24"/>
          <w:szCs w:val="24"/>
        </w:rPr>
        <w:t>contesto</w:t>
      </w:r>
      <w:r w:rsidR="006D6EC0">
        <w:rPr>
          <w:rFonts w:ascii="Times New Roman" w:hAnsi="Times New Roman" w:cs="Times New Roman"/>
          <w:sz w:val="24"/>
          <w:szCs w:val="24"/>
        </w:rPr>
        <w:t>,</w:t>
      </w:r>
      <w:r w:rsidR="00156645" w:rsidRPr="00C34ABD">
        <w:rPr>
          <w:rFonts w:ascii="Times New Roman" w:hAnsi="Times New Roman" w:cs="Times New Roman"/>
          <w:sz w:val="24"/>
          <w:szCs w:val="24"/>
        </w:rPr>
        <w:t xml:space="preserve"> </w:t>
      </w:r>
      <w:r w:rsidR="00CE4A40" w:rsidRPr="00C34ABD">
        <w:rPr>
          <w:rFonts w:ascii="Times New Roman" w:hAnsi="Times New Roman" w:cs="Times New Roman"/>
          <w:sz w:val="24"/>
          <w:szCs w:val="24"/>
        </w:rPr>
        <w:t>ogni Regione/PA forni</w:t>
      </w:r>
      <w:r w:rsidR="006D6EC0">
        <w:rPr>
          <w:rFonts w:ascii="Times New Roman" w:hAnsi="Times New Roman" w:cs="Times New Roman"/>
          <w:sz w:val="24"/>
          <w:szCs w:val="24"/>
        </w:rPr>
        <w:t>rà entro il 22/07/2022 a questa UCCV</w:t>
      </w:r>
      <w:r w:rsidR="00CE4A40" w:rsidRPr="00C34ABD">
        <w:rPr>
          <w:rFonts w:ascii="Times New Roman" w:hAnsi="Times New Roman" w:cs="Times New Roman"/>
          <w:sz w:val="24"/>
          <w:szCs w:val="24"/>
        </w:rPr>
        <w:t xml:space="preserve"> l</w:t>
      </w:r>
      <w:r w:rsidR="006E657A" w:rsidRPr="00C34ABD">
        <w:rPr>
          <w:rFonts w:ascii="Times New Roman" w:hAnsi="Times New Roman" w:cs="Times New Roman"/>
          <w:sz w:val="24"/>
          <w:szCs w:val="24"/>
        </w:rPr>
        <w:t>e</w:t>
      </w:r>
      <w:r w:rsidR="00CE4A40" w:rsidRPr="00C34ABD">
        <w:rPr>
          <w:rFonts w:ascii="Times New Roman" w:hAnsi="Times New Roman" w:cs="Times New Roman"/>
          <w:sz w:val="24"/>
          <w:szCs w:val="24"/>
        </w:rPr>
        <w:t xml:space="preserve"> capacità massime di somministrazione</w:t>
      </w:r>
      <w:r w:rsidR="006E657A" w:rsidRPr="00C34ABD">
        <w:rPr>
          <w:rFonts w:ascii="Times New Roman" w:hAnsi="Times New Roman" w:cs="Times New Roman"/>
          <w:sz w:val="24"/>
          <w:szCs w:val="24"/>
        </w:rPr>
        <w:t>,</w:t>
      </w:r>
      <w:r w:rsidR="00CE4A40" w:rsidRPr="00C34ABD">
        <w:rPr>
          <w:rFonts w:ascii="Times New Roman" w:hAnsi="Times New Roman" w:cs="Times New Roman"/>
          <w:sz w:val="24"/>
          <w:szCs w:val="24"/>
        </w:rPr>
        <w:t xml:space="preserve"> </w:t>
      </w:r>
      <w:r w:rsidR="006E657A" w:rsidRPr="00C34ABD">
        <w:rPr>
          <w:rFonts w:ascii="Times New Roman" w:hAnsi="Times New Roman" w:cs="Times New Roman"/>
          <w:sz w:val="24"/>
          <w:szCs w:val="24"/>
        </w:rPr>
        <w:t xml:space="preserve">in base alla propria </w:t>
      </w:r>
      <w:r w:rsidR="006D6EC0">
        <w:rPr>
          <w:rFonts w:ascii="Times New Roman" w:hAnsi="Times New Roman" w:cs="Times New Roman"/>
          <w:sz w:val="24"/>
          <w:szCs w:val="24"/>
        </w:rPr>
        <w:t>pianificazione</w:t>
      </w:r>
      <w:r w:rsidR="006E657A" w:rsidRPr="00C34ABD">
        <w:rPr>
          <w:rFonts w:ascii="Times New Roman" w:hAnsi="Times New Roman" w:cs="Times New Roman"/>
          <w:sz w:val="24"/>
          <w:szCs w:val="24"/>
        </w:rPr>
        <w:t>, suddivise per</w:t>
      </w:r>
      <w:r w:rsidR="00CE4A40" w:rsidRPr="00C34ABD">
        <w:rPr>
          <w:rFonts w:ascii="Times New Roman" w:hAnsi="Times New Roman" w:cs="Times New Roman"/>
          <w:sz w:val="24"/>
          <w:szCs w:val="24"/>
        </w:rPr>
        <w:t>:</w:t>
      </w:r>
    </w:p>
    <w:p w14:paraId="13E822DE" w14:textId="77777777" w:rsidR="003177DE" w:rsidRPr="00C34ABD" w:rsidRDefault="00352ADC" w:rsidP="00352ADC">
      <w:pPr>
        <w:pStyle w:val="Paragrafoelenco"/>
        <w:numPr>
          <w:ilvl w:val="0"/>
          <w:numId w:val="7"/>
        </w:numPr>
        <w:spacing w:after="0" w:line="276" w:lineRule="auto"/>
        <w:contextualSpacing w:val="0"/>
        <w:jc w:val="both"/>
        <w:rPr>
          <w:rFonts w:ascii="Times New Roman" w:hAnsi="Times New Roman" w:cs="Times New Roman"/>
          <w:sz w:val="24"/>
          <w:szCs w:val="24"/>
        </w:rPr>
      </w:pPr>
      <w:r w:rsidRPr="00C34ABD">
        <w:rPr>
          <w:rFonts w:ascii="Times New Roman" w:hAnsi="Times New Roman" w:cs="Times New Roman"/>
          <w:i/>
          <w:iCs/>
          <w:sz w:val="24"/>
          <w:szCs w:val="24"/>
        </w:rPr>
        <w:t>h</w:t>
      </w:r>
      <w:r w:rsidR="003177DE" w:rsidRPr="00C34ABD">
        <w:rPr>
          <w:rFonts w:ascii="Times New Roman" w:hAnsi="Times New Roman" w:cs="Times New Roman"/>
          <w:i/>
          <w:iCs/>
          <w:sz w:val="24"/>
          <w:szCs w:val="24"/>
        </w:rPr>
        <w:t>ub</w:t>
      </w:r>
      <w:r w:rsidR="00391722" w:rsidRPr="00C34ABD">
        <w:rPr>
          <w:rFonts w:ascii="Times New Roman" w:hAnsi="Times New Roman" w:cs="Times New Roman"/>
          <w:sz w:val="24"/>
          <w:szCs w:val="24"/>
        </w:rPr>
        <w:t>/punti di somministrazione</w:t>
      </w:r>
      <w:r w:rsidR="003177DE" w:rsidRPr="00C34ABD">
        <w:rPr>
          <w:rFonts w:ascii="Times New Roman" w:hAnsi="Times New Roman" w:cs="Times New Roman"/>
          <w:sz w:val="24"/>
          <w:szCs w:val="24"/>
        </w:rPr>
        <w:t xml:space="preserve"> attiv</w:t>
      </w:r>
      <w:r w:rsidR="00391722" w:rsidRPr="00C34ABD">
        <w:rPr>
          <w:rFonts w:ascii="Times New Roman" w:hAnsi="Times New Roman" w:cs="Times New Roman"/>
          <w:sz w:val="24"/>
          <w:szCs w:val="24"/>
        </w:rPr>
        <w:t>i</w:t>
      </w:r>
      <w:r w:rsidR="003177DE" w:rsidRPr="00C34ABD">
        <w:rPr>
          <w:rFonts w:ascii="Times New Roman" w:hAnsi="Times New Roman" w:cs="Times New Roman"/>
          <w:sz w:val="24"/>
          <w:szCs w:val="24"/>
        </w:rPr>
        <w:t>;</w:t>
      </w:r>
    </w:p>
    <w:p w14:paraId="4B8E53C6" w14:textId="77777777" w:rsidR="003177DE" w:rsidRPr="00C34ABD" w:rsidRDefault="00352ADC" w:rsidP="00352ADC">
      <w:pPr>
        <w:pStyle w:val="Paragrafoelenco"/>
        <w:numPr>
          <w:ilvl w:val="0"/>
          <w:numId w:val="7"/>
        </w:numPr>
        <w:spacing w:after="0" w:line="276" w:lineRule="auto"/>
        <w:contextualSpacing w:val="0"/>
        <w:jc w:val="both"/>
        <w:rPr>
          <w:rFonts w:ascii="Times New Roman" w:hAnsi="Times New Roman" w:cs="Times New Roman"/>
          <w:sz w:val="24"/>
          <w:szCs w:val="24"/>
        </w:rPr>
      </w:pPr>
      <w:r w:rsidRPr="00C34ABD">
        <w:rPr>
          <w:rFonts w:ascii="Times New Roman" w:hAnsi="Times New Roman" w:cs="Times New Roman"/>
          <w:i/>
          <w:iCs/>
          <w:sz w:val="24"/>
          <w:szCs w:val="24"/>
        </w:rPr>
        <w:t>h</w:t>
      </w:r>
      <w:r w:rsidR="003177DE" w:rsidRPr="00C34ABD">
        <w:rPr>
          <w:rFonts w:ascii="Times New Roman" w:hAnsi="Times New Roman" w:cs="Times New Roman"/>
          <w:i/>
          <w:iCs/>
          <w:sz w:val="24"/>
          <w:szCs w:val="24"/>
        </w:rPr>
        <w:t>ub</w:t>
      </w:r>
      <w:r w:rsidR="00391722" w:rsidRPr="00C34ABD">
        <w:rPr>
          <w:rFonts w:ascii="Times New Roman" w:hAnsi="Times New Roman" w:cs="Times New Roman"/>
          <w:sz w:val="24"/>
          <w:szCs w:val="24"/>
        </w:rPr>
        <w:t>/punti di somministrazione</w:t>
      </w:r>
      <w:r w:rsidR="003177DE" w:rsidRPr="00C34ABD">
        <w:rPr>
          <w:rFonts w:ascii="Times New Roman" w:hAnsi="Times New Roman" w:cs="Times New Roman"/>
          <w:sz w:val="24"/>
          <w:szCs w:val="24"/>
        </w:rPr>
        <w:t xml:space="preserve"> attivabili;</w:t>
      </w:r>
    </w:p>
    <w:p w14:paraId="2E30A474" w14:textId="1291FD90" w:rsidR="00161685" w:rsidRPr="00C34ABD" w:rsidRDefault="00352ADC" w:rsidP="00352ADC">
      <w:pPr>
        <w:pStyle w:val="Paragrafoelenco"/>
        <w:numPr>
          <w:ilvl w:val="0"/>
          <w:numId w:val="7"/>
        </w:numPr>
        <w:spacing w:after="0" w:line="276" w:lineRule="auto"/>
        <w:contextualSpacing w:val="0"/>
        <w:jc w:val="both"/>
        <w:rPr>
          <w:rFonts w:ascii="Times New Roman" w:hAnsi="Times New Roman" w:cs="Times New Roman"/>
          <w:sz w:val="24"/>
          <w:szCs w:val="24"/>
        </w:rPr>
      </w:pPr>
      <w:r w:rsidRPr="00C34ABD">
        <w:rPr>
          <w:rFonts w:ascii="Times New Roman" w:hAnsi="Times New Roman" w:cs="Times New Roman"/>
          <w:sz w:val="24"/>
          <w:szCs w:val="24"/>
        </w:rPr>
        <w:t>s</w:t>
      </w:r>
      <w:r w:rsidR="00161685" w:rsidRPr="00C34ABD">
        <w:rPr>
          <w:rFonts w:ascii="Times New Roman" w:hAnsi="Times New Roman" w:cs="Times New Roman"/>
          <w:sz w:val="24"/>
          <w:szCs w:val="24"/>
        </w:rPr>
        <w:t>trutture sanitarie sta</w:t>
      </w:r>
      <w:r w:rsidR="00EE5053">
        <w:rPr>
          <w:rFonts w:ascii="Times New Roman" w:hAnsi="Times New Roman" w:cs="Times New Roman"/>
          <w:sz w:val="24"/>
          <w:szCs w:val="24"/>
        </w:rPr>
        <w:t>nzia</w:t>
      </w:r>
      <w:r w:rsidR="00161685" w:rsidRPr="00C34ABD">
        <w:rPr>
          <w:rFonts w:ascii="Times New Roman" w:hAnsi="Times New Roman" w:cs="Times New Roman"/>
          <w:sz w:val="24"/>
          <w:szCs w:val="24"/>
        </w:rPr>
        <w:t>li</w:t>
      </w:r>
      <w:r w:rsidR="00A90667">
        <w:rPr>
          <w:rFonts w:ascii="Times New Roman" w:hAnsi="Times New Roman" w:cs="Times New Roman"/>
          <w:sz w:val="24"/>
          <w:szCs w:val="24"/>
        </w:rPr>
        <w:t xml:space="preserve"> quali </w:t>
      </w:r>
      <w:r w:rsidR="00161685" w:rsidRPr="00C34ABD">
        <w:rPr>
          <w:rFonts w:ascii="Times New Roman" w:hAnsi="Times New Roman" w:cs="Times New Roman"/>
          <w:sz w:val="24"/>
          <w:szCs w:val="24"/>
        </w:rPr>
        <w:t>potenziali stazioni vaccinali</w:t>
      </w:r>
      <w:r w:rsidRPr="00C34ABD">
        <w:rPr>
          <w:rFonts w:ascii="Times New Roman" w:hAnsi="Times New Roman" w:cs="Times New Roman"/>
          <w:sz w:val="24"/>
          <w:szCs w:val="24"/>
        </w:rPr>
        <w:t>;</w:t>
      </w:r>
    </w:p>
    <w:p w14:paraId="1B21C199" w14:textId="77777777" w:rsidR="003177DE" w:rsidRPr="00C34ABD" w:rsidRDefault="00352ADC" w:rsidP="00352ADC">
      <w:pPr>
        <w:pStyle w:val="Paragrafoelenco"/>
        <w:numPr>
          <w:ilvl w:val="0"/>
          <w:numId w:val="7"/>
        </w:numPr>
        <w:spacing w:after="0" w:line="276" w:lineRule="auto"/>
        <w:contextualSpacing w:val="0"/>
        <w:jc w:val="both"/>
        <w:rPr>
          <w:rFonts w:ascii="Times New Roman" w:hAnsi="Times New Roman" w:cs="Times New Roman"/>
          <w:sz w:val="24"/>
          <w:szCs w:val="24"/>
        </w:rPr>
      </w:pPr>
      <w:r w:rsidRPr="00C34ABD">
        <w:rPr>
          <w:rFonts w:ascii="Times New Roman" w:hAnsi="Times New Roman" w:cs="Times New Roman"/>
          <w:sz w:val="24"/>
          <w:szCs w:val="24"/>
        </w:rPr>
        <w:t>m</w:t>
      </w:r>
      <w:r w:rsidR="00391722" w:rsidRPr="00C34ABD">
        <w:rPr>
          <w:rFonts w:ascii="Times New Roman" w:hAnsi="Times New Roman" w:cs="Times New Roman"/>
          <w:sz w:val="24"/>
          <w:szCs w:val="24"/>
        </w:rPr>
        <w:t>edici di medicina generale</w:t>
      </w:r>
      <w:r w:rsidR="003177DE" w:rsidRPr="00C34ABD">
        <w:rPr>
          <w:rFonts w:ascii="Times New Roman" w:hAnsi="Times New Roman" w:cs="Times New Roman"/>
          <w:sz w:val="24"/>
          <w:szCs w:val="24"/>
        </w:rPr>
        <w:t>;</w:t>
      </w:r>
    </w:p>
    <w:p w14:paraId="790CBAAF" w14:textId="149547DE" w:rsidR="003177DE" w:rsidRDefault="00352ADC" w:rsidP="00352ADC">
      <w:pPr>
        <w:pStyle w:val="Paragrafoelenco"/>
        <w:numPr>
          <w:ilvl w:val="0"/>
          <w:numId w:val="7"/>
        </w:numPr>
        <w:spacing w:after="0" w:line="276" w:lineRule="auto"/>
        <w:contextualSpacing w:val="0"/>
        <w:jc w:val="both"/>
        <w:rPr>
          <w:rFonts w:ascii="Times New Roman" w:hAnsi="Times New Roman" w:cs="Times New Roman"/>
          <w:sz w:val="24"/>
          <w:szCs w:val="24"/>
        </w:rPr>
      </w:pPr>
      <w:r w:rsidRPr="00C34ABD">
        <w:rPr>
          <w:rFonts w:ascii="Times New Roman" w:hAnsi="Times New Roman" w:cs="Times New Roman"/>
          <w:sz w:val="24"/>
          <w:szCs w:val="24"/>
        </w:rPr>
        <w:t>f</w:t>
      </w:r>
      <w:r w:rsidR="00391722" w:rsidRPr="00C34ABD">
        <w:rPr>
          <w:rFonts w:ascii="Times New Roman" w:hAnsi="Times New Roman" w:cs="Times New Roman"/>
          <w:sz w:val="24"/>
          <w:szCs w:val="24"/>
        </w:rPr>
        <w:t>armacie</w:t>
      </w:r>
      <w:r w:rsidR="00EE5053">
        <w:rPr>
          <w:rFonts w:ascii="Times New Roman" w:hAnsi="Times New Roman" w:cs="Times New Roman"/>
          <w:sz w:val="24"/>
          <w:szCs w:val="24"/>
        </w:rPr>
        <w:t>;</w:t>
      </w:r>
    </w:p>
    <w:p w14:paraId="3DF2C54C" w14:textId="66D6688B" w:rsidR="00EE5053" w:rsidRPr="00C34ABD" w:rsidRDefault="00EE5053" w:rsidP="00352ADC">
      <w:pPr>
        <w:pStyle w:val="Paragrafoelenco"/>
        <w:numPr>
          <w:ilvl w:val="0"/>
          <w:numId w:val="7"/>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altro.</w:t>
      </w:r>
    </w:p>
    <w:p w14:paraId="7EF73CA5" w14:textId="77777777" w:rsidR="00082B68" w:rsidRPr="00C34ABD" w:rsidRDefault="00082B68" w:rsidP="009F2793">
      <w:pPr>
        <w:pStyle w:val="Titolo2"/>
      </w:pPr>
      <w:bookmarkStart w:id="16" w:name="_Toc108598388"/>
      <w:r w:rsidRPr="00C34ABD">
        <w:rPr>
          <w:i/>
          <w:iCs/>
        </w:rPr>
        <w:t>Target</w:t>
      </w:r>
      <w:r w:rsidRPr="00C34ABD">
        <w:t xml:space="preserve"> giornalieri</w:t>
      </w:r>
      <w:bookmarkEnd w:id="16"/>
    </w:p>
    <w:p w14:paraId="6DDE70B6" w14:textId="0534F8F7" w:rsidR="00C26A9D" w:rsidRDefault="00241BF6" w:rsidP="009F2793">
      <w:pPr>
        <w:pStyle w:val="Paragrafoelenco"/>
        <w:spacing w:after="0" w:line="276" w:lineRule="auto"/>
        <w:ind w:left="993"/>
        <w:contextualSpacing w:val="0"/>
        <w:jc w:val="both"/>
        <w:rPr>
          <w:rFonts w:ascii="Times New Roman" w:hAnsi="Times New Roman" w:cs="Times New Roman"/>
          <w:sz w:val="24"/>
          <w:szCs w:val="24"/>
        </w:rPr>
      </w:pPr>
      <w:r w:rsidRPr="00C34ABD">
        <w:rPr>
          <w:rFonts w:ascii="Times New Roman" w:hAnsi="Times New Roman" w:cs="Times New Roman"/>
          <w:sz w:val="24"/>
          <w:szCs w:val="24"/>
        </w:rPr>
        <w:t>Al fine di completare il pian</w:t>
      </w:r>
      <w:r w:rsidR="00EE6ABB" w:rsidRPr="00C34ABD">
        <w:rPr>
          <w:rFonts w:ascii="Times New Roman" w:hAnsi="Times New Roman" w:cs="Times New Roman"/>
          <w:sz w:val="24"/>
          <w:szCs w:val="24"/>
        </w:rPr>
        <w:t xml:space="preserve">o di richiamo </w:t>
      </w:r>
      <w:r w:rsidR="009208BC">
        <w:rPr>
          <w:rFonts w:ascii="Times New Roman" w:hAnsi="Times New Roman" w:cs="Times New Roman"/>
          <w:sz w:val="24"/>
          <w:szCs w:val="24"/>
        </w:rPr>
        <w:t xml:space="preserve">raccomandato ai </w:t>
      </w:r>
      <w:r w:rsidR="00A90667">
        <w:rPr>
          <w:rFonts w:ascii="Times New Roman" w:hAnsi="Times New Roman" w:cs="Times New Roman"/>
          <w:sz w:val="24"/>
          <w:szCs w:val="24"/>
        </w:rPr>
        <w:t>cittadini</w:t>
      </w:r>
      <w:r w:rsidR="009208BC">
        <w:rPr>
          <w:rFonts w:ascii="Times New Roman" w:hAnsi="Times New Roman" w:cs="Times New Roman"/>
          <w:sz w:val="24"/>
          <w:szCs w:val="24"/>
        </w:rPr>
        <w:t xml:space="preserve"> e tenuto conto della platea indicata</w:t>
      </w:r>
      <w:r w:rsidR="00156645" w:rsidRPr="00C34ABD">
        <w:rPr>
          <w:rFonts w:ascii="Times New Roman" w:hAnsi="Times New Roman" w:cs="Times New Roman"/>
          <w:sz w:val="24"/>
          <w:szCs w:val="24"/>
        </w:rPr>
        <w:t>,</w:t>
      </w:r>
      <w:r w:rsidRPr="00C34ABD">
        <w:rPr>
          <w:rFonts w:ascii="Times New Roman" w:hAnsi="Times New Roman" w:cs="Times New Roman"/>
          <w:sz w:val="24"/>
          <w:szCs w:val="24"/>
        </w:rPr>
        <w:t xml:space="preserve"> il </w:t>
      </w:r>
      <w:r w:rsidR="00156645" w:rsidRPr="00C34ABD">
        <w:rPr>
          <w:rFonts w:ascii="Times New Roman" w:hAnsi="Times New Roman" w:cs="Times New Roman"/>
          <w:sz w:val="24"/>
          <w:szCs w:val="24"/>
        </w:rPr>
        <w:t>t</w:t>
      </w:r>
      <w:r w:rsidRPr="00C34ABD">
        <w:rPr>
          <w:rFonts w:ascii="Times New Roman" w:hAnsi="Times New Roman" w:cs="Times New Roman"/>
          <w:sz w:val="24"/>
          <w:szCs w:val="24"/>
        </w:rPr>
        <w:t xml:space="preserve">arget </w:t>
      </w:r>
      <w:r w:rsidR="003277FB">
        <w:rPr>
          <w:rFonts w:ascii="Times New Roman" w:hAnsi="Times New Roman" w:cs="Times New Roman"/>
          <w:sz w:val="24"/>
          <w:szCs w:val="24"/>
        </w:rPr>
        <w:t xml:space="preserve">nazionale </w:t>
      </w:r>
      <w:r w:rsidRPr="00C34ABD">
        <w:rPr>
          <w:rFonts w:ascii="Times New Roman" w:hAnsi="Times New Roman" w:cs="Times New Roman"/>
          <w:sz w:val="24"/>
          <w:szCs w:val="24"/>
        </w:rPr>
        <w:t>di somministrazioni giornaliere dovrebbe attestarsi</w:t>
      </w:r>
      <w:r w:rsidR="00A90667">
        <w:rPr>
          <w:rFonts w:ascii="Times New Roman" w:hAnsi="Times New Roman" w:cs="Times New Roman"/>
          <w:sz w:val="24"/>
          <w:szCs w:val="24"/>
        </w:rPr>
        <w:t xml:space="preserve"> </w:t>
      </w:r>
      <w:r w:rsidR="00FC00E7">
        <w:rPr>
          <w:rFonts w:ascii="Times New Roman" w:hAnsi="Times New Roman" w:cs="Times New Roman"/>
          <w:sz w:val="24"/>
          <w:szCs w:val="24"/>
        </w:rPr>
        <w:t>almeno</w:t>
      </w:r>
      <w:r w:rsidR="003453F2">
        <w:rPr>
          <w:rFonts w:ascii="Times New Roman" w:hAnsi="Times New Roman" w:cs="Times New Roman"/>
          <w:sz w:val="24"/>
          <w:szCs w:val="24"/>
        </w:rPr>
        <w:t xml:space="preserve"> </w:t>
      </w:r>
      <w:r w:rsidR="00C26A9D">
        <w:rPr>
          <w:rFonts w:ascii="Times New Roman" w:hAnsi="Times New Roman" w:cs="Times New Roman"/>
          <w:sz w:val="24"/>
          <w:szCs w:val="24"/>
        </w:rPr>
        <w:t>a</w:t>
      </w:r>
      <w:r w:rsidRPr="00C34ABD">
        <w:rPr>
          <w:rFonts w:ascii="Times New Roman" w:hAnsi="Times New Roman" w:cs="Times New Roman"/>
          <w:sz w:val="24"/>
          <w:szCs w:val="24"/>
        </w:rPr>
        <w:t xml:space="preserve">lle </w:t>
      </w:r>
      <w:r w:rsidR="00391722" w:rsidRPr="00C34ABD">
        <w:rPr>
          <w:rFonts w:ascii="Times New Roman" w:hAnsi="Times New Roman" w:cs="Times New Roman"/>
          <w:sz w:val="24"/>
          <w:szCs w:val="24"/>
        </w:rPr>
        <w:t>1</w:t>
      </w:r>
      <w:r w:rsidR="005E4783">
        <w:rPr>
          <w:rFonts w:ascii="Times New Roman" w:hAnsi="Times New Roman" w:cs="Times New Roman"/>
          <w:sz w:val="24"/>
          <w:szCs w:val="24"/>
        </w:rPr>
        <w:t>0</w:t>
      </w:r>
      <w:r w:rsidRPr="00C34ABD">
        <w:rPr>
          <w:rFonts w:ascii="Times New Roman" w:hAnsi="Times New Roman" w:cs="Times New Roman"/>
          <w:sz w:val="24"/>
          <w:szCs w:val="24"/>
        </w:rPr>
        <w:t>0.000</w:t>
      </w:r>
      <w:r w:rsidR="003177DE" w:rsidRPr="00C34ABD">
        <w:rPr>
          <w:rFonts w:ascii="Times New Roman" w:hAnsi="Times New Roman" w:cs="Times New Roman"/>
          <w:sz w:val="24"/>
          <w:szCs w:val="24"/>
        </w:rPr>
        <w:t xml:space="preserve"> dosi/giorno</w:t>
      </w:r>
      <w:r w:rsidR="00FC00E7">
        <w:rPr>
          <w:rFonts w:ascii="Times New Roman" w:hAnsi="Times New Roman" w:cs="Times New Roman"/>
          <w:sz w:val="24"/>
          <w:szCs w:val="24"/>
        </w:rPr>
        <w:t>,</w:t>
      </w:r>
      <w:r w:rsidRPr="00C34ABD">
        <w:rPr>
          <w:rFonts w:ascii="Times New Roman" w:hAnsi="Times New Roman" w:cs="Times New Roman"/>
          <w:sz w:val="24"/>
          <w:szCs w:val="24"/>
        </w:rPr>
        <w:t xml:space="preserve"> </w:t>
      </w:r>
      <w:r w:rsidR="00FC00E7">
        <w:rPr>
          <w:rFonts w:ascii="Times New Roman" w:hAnsi="Times New Roman" w:cs="Times New Roman"/>
          <w:sz w:val="24"/>
          <w:szCs w:val="24"/>
        </w:rPr>
        <w:t>v</w:t>
      </w:r>
      <w:r w:rsidR="00C26A9D">
        <w:rPr>
          <w:rFonts w:ascii="Times New Roman" w:hAnsi="Times New Roman" w:cs="Times New Roman"/>
          <w:sz w:val="24"/>
          <w:szCs w:val="24"/>
        </w:rPr>
        <w:t xml:space="preserve">alutando poi </w:t>
      </w:r>
      <w:r w:rsidR="008B2999">
        <w:rPr>
          <w:rFonts w:ascii="Times New Roman" w:hAnsi="Times New Roman" w:cs="Times New Roman"/>
          <w:sz w:val="24"/>
          <w:szCs w:val="24"/>
        </w:rPr>
        <w:t xml:space="preserve">l’evoluzione del </w:t>
      </w:r>
      <w:r w:rsidR="00C26A9D">
        <w:rPr>
          <w:rFonts w:ascii="Times New Roman" w:hAnsi="Times New Roman" w:cs="Times New Roman"/>
          <w:sz w:val="24"/>
          <w:szCs w:val="24"/>
        </w:rPr>
        <w:t>quadro epidemiologico e</w:t>
      </w:r>
      <w:r w:rsidR="008B2999">
        <w:rPr>
          <w:rFonts w:ascii="Times New Roman" w:hAnsi="Times New Roman" w:cs="Times New Roman"/>
          <w:sz w:val="24"/>
          <w:szCs w:val="24"/>
        </w:rPr>
        <w:t xml:space="preserve"> le</w:t>
      </w:r>
      <w:r w:rsidR="00C26A9D">
        <w:rPr>
          <w:rFonts w:ascii="Times New Roman" w:hAnsi="Times New Roman" w:cs="Times New Roman"/>
          <w:sz w:val="24"/>
          <w:szCs w:val="24"/>
        </w:rPr>
        <w:t xml:space="preserve"> eventuali</w:t>
      </w:r>
      <w:r w:rsidR="008B2999">
        <w:rPr>
          <w:rFonts w:ascii="Times New Roman" w:hAnsi="Times New Roman" w:cs="Times New Roman"/>
          <w:sz w:val="24"/>
          <w:szCs w:val="24"/>
        </w:rPr>
        <w:t xml:space="preserve"> ulteriori</w:t>
      </w:r>
      <w:r w:rsidR="00C26A9D">
        <w:rPr>
          <w:rFonts w:ascii="Times New Roman" w:hAnsi="Times New Roman" w:cs="Times New Roman"/>
          <w:sz w:val="24"/>
          <w:szCs w:val="24"/>
        </w:rPr>
        <w:t xml:space="preserve"> indicazioni delle autorità sanitarie italiane ed europee. </w:t>
      </w:r>
    </w:p>
    <w:p w14:paraId="7E88C423" w14:textId="31F97CBB" w:rsidR="009208BC" w:rsidRPr="00C34ABD" w:rsidRDefault="009208BC" w:rsidP="009F2793">
      <w:pPr>
        <w:pStyle w:val="Paragrafoelenco"/>
        <w:spacing w:after="0" w:line="276" w:lineRule="auto"/>
        <w:ind w:left="993"/>
        <w:contextualSpacing w:val="0"/>
        <w:jc w:val="both"/>
        <w:rPr>
          <w:rFonts w:ascii="Times New Roman" w:hAnsi="Times New Roman" w:cs="Times New Roman"/>
          <w:sz w:val="24"/>
          <w:szCs w:val="24"/>
        </w:rPr>
      </w:pPr>
      <w:r>
        <w:rPr>
          <w:rFonts w:ascii="Times New Roman" w:hAnsi="Times New Roman" w:cs="Times New Roman"/>
          <w:sz w:val="24"/>
          <w:szCs w:val="24"/>
        </w:rPr>
        <w:t>Pertanto</w:t>
      </w:r>
      <w:r w:rsidR="003E154F">
        <w:rPr>
          <w:rFonts w:ascii="Times New Roman" w:hAnsi="Times New Roman" w:cs="Times New Roman"/>
          <w:sz w:val="24"/>
          <w:szCs w:val="24"/>
        </w:rPr>
        <w:t>,</w:t>
      </w:r>
      <w:r>
        <w:rPr>
          <w:rFonts w:ascii="Times New Roman" w:hAnsi="Times New Roman" w:cs="Times New Roman"/>
          <w:sz w:val="24"/>
          <w:szCs w:val="24"/>
        </w:rPr>
        <w:t xml:space="preserve"> si invitano le Regioni e le Province Autonome a </w:t>
      </w:r>
      <w:proofErr w:type="gramStart"/>
      <w:r>
        <w:rPr>
          <w:rFonts w:ascii="Times New Roman" w:hAnsi="Times New Roman" w:cs="Times New Roman"/>
          <w:sz w:val="24"/>
          <w:szCs w:val="24"/>
        </w:rPr>
        <w:t>porre in essere</w:t>
      </w:r>
      <w:proofErr w:type="gramEnd"/>
      <w:r>
        <w:rPr>
          <w:rFonts w:ascii="Times New Roman" w:hAnsi="Times New Roman" w:cs="Times New Roman"/>
          <w:sz w:val="24"/>
          <w:szCs w:val="24"/>
        </w:rPr>
        <w:t xml:space="preserve"> una organizzazione dedicata in grado di </w:t>
      </w:r>
      <w:r w:rsidR="00986F98">
        <w:rPr>
          <w:rFonts w:ascii="Times New Roman" w:hAnsi="Times New Roman" w:cs="Times New Roman"/>
          <w:sz w:val="24"/>
          <w:szCs w:val="24"/>
        </w:rPr>
        <w:t>raggiungere</w:t>
      </w:r>
      <w:r>
        <w:rPr>
          <w:rFonts w:ascii="Times New Roman" w:hAnsi="Times New Roman" w:cs="Times New Roman"/>
          <w:sz w:val="24"/>
          <w:szCs w:val="24"/>
        </w:rPr>
        <w:t xml:space="preserve"> i target individuati</w:t>
      </w:r>
      <w:r w:rsidR="00986F98">
        <w:rPr>
          <w:rFonts w:ascii="Times New Roman" w:hAnsi="Times New Roman" w:cs="Times New Roman"/>
          <w:sz w:val="24"/>
          <w:szCs w:val="24"/>
        </w:rPr>
        <w:t xml:space="preserve">. </w:t>
      </w:r>
    </w:p>
    <w:p w14:paraId="33FAD477" w14:textId="6DFFA992" w:rsidR="009131F1" w:rsidRPr="009C2C40" w:rsidRDefault="009131F1" w:rsidP="009C2C40">
      <w:pPr>
        <w:pStyle w:val="Paragrafoelenco"/>
        <w:spacing w:after="0" w:line="276" w:lineRule="auto"/>
        <w:contextualSpacing w:val="0"/>
        <w:jc w:val="both"/>
        <w:rPr>
          <w:rFonts w:ascii="Times New Roman" w:hAnsi="Times New Roman" w:cs="Times New Roman"/>
          <w:sz w:val="24"/>
          <w:szCs w:val="24"/>
        </w:rPr>
      </w:pPr>
    </w:p>
    <w:sectPr w:rsidR="009131F1" w:rsidRPr="009C2C40" w:rsidSect="00047CDA">
      <w:footerReference w:type="default" r:id="rId11"/>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20F3" w14:textId="77777777" w:rsidR="0063519E" w:rsidRDefault="0063519E" w:rsidP="00925F9C">
      <w:pPr>
        <w:spacing w:after="0" w:line="240" w:lineRule="auto"/>
      </w:pPr>
      <w:r>
        <w:separator/>
      </w:r>
    </w:p>
  </w:endnote>
  <w:endnote w:type="continuationSeparator" w:id="0">
    <w:p w14:paraId="324F946C" w14:textId="77777777" w:rsidR="0063519E" w:rsidRDefault="0063519E" w:rsidP="0092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9F7D" w14:textId="77777777" w:rsidR="00047CDA" w:rsidRPr="00047CDA" w:rsidRDefault="008A1A51" w:rsidP="00047CDA">
    <w:pPr>
      <w:pStyle w:val="Pidipagina"/>
      <w:jc w:val="right"/>
      <w:rPr>
        <w:rFonts w:ascii="Times New Roman" w:hAnsi="Times New Roman" w:cs="Times New Roman"/>
        <w:sz w:val="24"/>
        <w:szCs w:val="24"/>
      </w:rPr>
    </w:pPr>
    <w:r>
      <w:rPr>
        <w:rFonts w:ascii="Times New Roman" w:hAnsi="Times New Roman" w:cs="Times New Roman"/>
        <w:sz w:val="24"/>
        <w:szCs w:val="24"/>
      </w:rPr>
      <w:fldChar w:fldCharType="begin"/>
    </w:r>
    <w:r w:rsidR="00047CDA">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EE6ABB">
      <w:rPr>
        <w:rFonts w:ascii="Times New Roman" w:hAnsi="Times New Roman" w:cs="Times New Roman"/>
        <w:noProof/>
        <w:sz w:val="24"/>
        <w:szCs w:val="24"/>
      </w:rPr>
      <w:t>4</w:t>
    </w:r>
    <w:r>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B07D" w14:textId="77777777" w:rsidR="0063519E" w:rsidRDefault="0063519E" w:rsidP="00925F9C">
      <w:pPr>
        <w:spacing w:after="0" w:line="240" w:lineRule="auto"/>
      </w:pPr>
      <w:r>
        <w:separator/>
      </w:r>
    </w:p>
  </w:footnote>
  <w:footnote w:type="continuationSeparator" w:id="0">
    <w:p w14:paraId="40EBB2AE" w14:textId="77777777" w:rsidR="0063519E" w:rsidRDefault="0063519E" w:rsidP="00925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C9D2" w14:textId="77777777" w:rsidR="00925F9C" w:rsidRPr="008D2063" w:rsidRDefault="00925F9C" w:rsidP="00925F9C">
    <w:pPr>
      <w:shd w:val="clear" w:color="auto" w:fill="FFFFFF"/>
      <w:ind w:left="360"/>
      <w:jc w:val="center"/>
      <w:rPr>
        <w:rFonts w:ascii="Times New Roman" w:eastAsia="Calibri" w:hAnsi="Times New Roman" w:cs="Times New Roman"/>
        <w:noProof/>
        <w:color w:val="201F1E"/>
        <w:sz w:val="24"/>
        <w:szCs w:val="24"/>
        <w:lang w:eastAsia="it-IT"/>
      </w:rPr>
    </w:pPr>
    <w:r>
      <w:rPr>
        <w:noProof/>
        <w:lang w:eastAsia="it-IT"/>
      </w:rPr>
      <w:drawing>
        <wp:inline distT="0" distB="0" distL="0" distR="0" wp14:anchorId="23CFAE68" wp14:editId="71628ED7">
          <wp:extent cx="609600" cy="6858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14:paraId="30885448" w14:textId="77777777" w:rsidR="00925F9C" w:rsidRPr="008D2063" w:rsidRDefault="00925F9C" w:rsidP="00047CDA">
    <w:pPr>
      <w:shd w:val="clear" w:color="auto" w:fill="FFFFFF"/>
      <w:spacing w:after="0" w:line="240" w:lineRule="auto"/>
      <w:jc w:val="center"/>
      <w:rPr>
        <w:rFonts w:ascii="Calibri" w:eastAsia="Calibri" w:hAnsi="Calibri" w:cs="Calibri"/>
        <w:b/>
        <w:bCs/>
        <w:i/>
        <w:iCs/>
        <w:noProof/>
        <w:color w:val="000000"/>
        <w:sz w:val="36"/>
        <w:szCs w:val="36"/>
        <w:lang w:eastAsia="it-IT"/>
      </w:rPr>
    </w:pPr>
    <w:r w:rsidRPr="008D2063">
      <w:rPr>
        <w:rFonts w:ascii="Calibri" w:eastAsia="Calibri" w:hAnsi="Calibri" w:cs="Calibri"/>
        <w:b/>
        <w:bCs/>
        <w:i/>
        <w:iCs/>
        <w:noProof/>
        <w:color w:val="000000"/>
        <w:sz w:val="36"/>
        <w:szCs w:val="36"/>
        <w:lang w:eastAsia="it-IT"/>
      </w:rPr>
      <w:t>PRESIDENZA DEL CONSIGLIO DEI MINISTRI</w:t>
    </w:r>
  </w:p>
  <w:p w14:paraId="79162392" w14:textId="77777777" w:rsidR="00925F9C" w:rsidRPr="008D2063" w:rsidRDefault="00925F9C" w:rsidP="00047CDA">
    <w:pPr>
      <w:spacing w:after="0" w:line="240" w:lineRule="auto"/>
      <w:jc w:val="center"/>
      <w:rPr>
        <w:rFonts w:ascii="Calibri" w:eastAsia="Calibri" w:hAnsi="Calibri" w:cs="Calibri"/>
        <w:b/>
        <w:bCs/>
        <w:noProof/>
        <w:color w:val="000000"/>
        <w:sz w:val="28"/>
        <w:szCs w:val="28"/>
        <w:lang w:eastAsia="it-IT"/>
      </w:rPr>
    </w:pPr>
    <w:r w:rsidRPr="008D2063">
      <w:rPr>
        <w:rFonts w:ascii="Calibri" w:eastAsia="Calibri" w:hAnsi="Calibri" w:cs="Calibri"/>
        <w:b/>
        <w:bCs/>
        <w:noProof/>
        <w:color w:val="000000"/>
        <w:sz w:val="28"/>
        <w:szCs w:val="28"/>
        <w:lang w:eastAsia="it-IT"/>
      </w:rPr>
      <w:t>Unità per il completamento della campagna vaccinale</w:t>
    </w:r>
  </w:p>
  <w:p w14:paraId="615F9AF0" w14:textId="77777777" w:rsidR="00925F9C" w:rsidRDefault="00925F9C" w:rsidP="00047CDA">
    <w:pPr>
      <w:pStyle w:val="Intestazione"/>
      <w:jc w:val="center"/>
    </w:pPr>
    <w:r w:rsidRPr="008D2063">
      <w:rPr>
        <w:rFonts w:ascii="Calibri" w:eastAsia="Calibri" w:hAnsi="Calibri" w:cs="Calibri"/>
        <w:b/>
        <w:bCs/>
        <w:noProof/>
        <w:color w:val="000000"/>
        <w:sz w:val="28"/>
        <w:szCs w:val="28"/>
        <w:lang w:eastAsia="it-IT"/>
      </w:rPr>
      <w:t>e per l’adozione di altre misure di contrasto alla pandemia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BF4"/>
    <w:multiLevelType w:val="hybridMultilevel"/>
    <w:tmpl w:val="12661F20"/>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 w15:restartNumberingAfterBreak="0">
    <w:nsid w:val="31B47614"/>
    <w:multiLevelType w:val="hybridMultilevel"/>
    <w:tmpl w:val="740677D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31B6502C"/>
    <w:multiLevelType w:val="hybridMultilevel"/>
    <w:tmpl w:val="DB6AECE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59A55284"/>
    <w:multiLevelType w:val="hybridMultilevel"/>
    <w:tmpl w:val="99083538"/>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4" w15:restartNumberingAfterBreak="0">
    <w:nsid w:val="72C965FC"/>
    <w:multiLevelType w:val="hybridMultilevel"/>
    <w:tmpl w:val="84EE04DC"/>
    <w:lvl w:ilvl="0" w:tplc="04100001">
      <w:start w:val="1"/>
      <w:numFmt w:val="bullet"/>
      <w:lvlText w:val=""/>
      <w:lvlJc w:val="left"/>
      <w:pPr>
        <w:ind w:left="1770" w:hanging="360"/>
      </w:pPr>
      <w:rPr>
        <w:rFonts w:ascii="Symbol" w:hAnsi="Symbo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5" w15:restartNumberingAfterBreak="0">
    <w:nsid w:val="766E3B9F"/>
    <w:multiLevelType w:val="multilevel"/>
    <w:tmpl w:val="4C8C2ABC"/>
    <w:lvl w:ilvl="0">
      <w:start w:val="1"/>
      <w:numFmt w:val="decimal"/>
      <w:pStyle w:val="Titolo1"/>
      <w:lvlText w:val="%1."/>
      <w:lvlJc w:val="left"/>
      <w:pPr>
        <w:ind w:left="720" w:hanging="360"/>
      </w:pPr>
      <w:rPr>
        <w:rFonts w:hint="default"/>
      </w:rPr>
    </w:lvl>
    <w:lvl w:ilvl="1">
      <w:start w:val="1"/>
      <w:numFmt w:val="lowerLetter"/>
      <w:pStyle w:val="Titolo2"/>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BB81F72"/>
    <w:multiLevelType w:val="hybridMultilevel"/>
    <w:tmpl w:val="18B40AE0"/>
    <w:lvl w:ilvl="0" w:tplc="04100001">
      <w:start w:val="1"/>
      <w:numFmt w:val="bullet"/>
      <w:lvlText w:val=""/>
      <w:lvlJc w:val="left"/>
      <w:pPr>
        <w:ind w:left="1770" w:hanging="360"/>
      </w:pPr>
      <w:rPr>
        <w:rFonts w:ascii="Symbol" w:hAnsi="Symbol" w:hint="default"/>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num w:numId="1" w16cid:durableId="1018434051">
    <w:abstractNumId w:val="5"/>
  </w:num>
  <w:num w:numId="2" w16cid:durableId="328601013">
    <w:abstractNumId w:val="1"/>
  </w:num>
  <w:num w:numId="3" w16cid:durableId="1085567496">
    <w:abstractNumId w:val="2"/>
  </w:num>
  <w:num w:numId="4" w16cid:durableId="1168835558">
    <w:abstractNumId w:val="3"/>
  </w:num>
  <w:num w:numId="5" w16cid:durableId="69811842">
    <w:abstractNumId w:val="5"/>
    <w:lvlOverride w:ilvl="0">
      <w:lvl w:ilvl="0">
        <w:start w:val="1"/>
        <w:numFmt w:val="decimal"/>
        <w:pStyle w:val="Titolo1"/>
        <w:lvlText w:val="%1."/>
        <w:lvlJc w:val="left"/>
        <w:pPr>
          <w:ind w:left="720" w:hanging="360"/>
        </w:pPr>
        <w:rPr>
          <w:rFonts w:hint="default"/>
        </w:rPr>
      </w:lvl>
    </w:lvlOverride>
    <w:lvlOverride w:ilvl="1">
      <w:lvl w:ilvl="1">
        <w:start w:val="1"/>
        <w:numFmt w:val="lowerLetter"/>
        <w:pStyle w:val="Titolo2"/>
        <w:lvlText w:val="%2."/>
        <w:lvlJc w:val="left"/>
        <w:pPr>
          <w:ind w:left="1440" w:hanging="360"/>
        </w:pPr>
        <w:rPr>
          <w:rFonts w:hint="default"/>
        </w:rPr>
      </w:lvl>
    </w:lvlOverride>
    <w:lvlOverride w:ilvl="2">
      <w:lvl w:ilvl="2">
        <w:start w:val="1"/>
        <w:numFmt w:val="decimal"/>
        <w:lvlText w:val="(%3)"/>
        <w:lvlJc w:val="left"/>
        <w:pPr>
          <w:ind w:left="2340" w:hanging="360"/>
        </w:pPr>
        <w:rPr>
          <w:rFonts w:hint="default"/>
        </w:rPr>
      </w:lvl>
    </w:lvlOverride>
    <w:lvlOverride w:ilvl="3">
      <w:lvl w:ilvl="3">
        <w:start w:val="1"/>
        <w:numFmt w:val="lowerLetter"/>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1780880319">
    <w:abstractNumId w:val="0"/>
  </w:num>
  <w:num w:numId="7" w16cid:durableId="1554195373">
    <w:abstractNumId w:val="4"/>
  </w:num>
  <w:num w:numId="8" w16cid:durableId="2118213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79"/>
    <w:rsid w:val="00006A2E"/>
    <w:rsid w:val="00044589"/>
    <w:rsid w:val="00047CDA"/>
    <w:rsid w:val="00055848"/>
    <w:rsid w:val="00061513"/>
    <w:rsid w:val="000655B8"/>
    <w:rsid w:val="000675DF"/>
    <w:rsid w:val="00082B68"/>
    <w:rsid w:val="0008613D"/>
    <w:rsid w:val="00090C6B"/>
    <w:rsid w:val="000B2115"/>
    <w:rsid w:val="000B42C9"/>
    <w:rsid w:val="000B5903"/>
    <w:rsid w:val="000C10C8"/>
    <w:rsid w:val="000D708A"/>
    <w:rsid w:val="00112BD9"/>
    <w:rsid w:val="001265AC"/>
    <w:rsid w:val="00156645"/>
    <w:rsid w:val="00161685"/>
    <w:rsid w:val="00166A75"/>
    <w:rsid w:val="001709B0"/>
    <w:rsid w:val="001760ED"/>
    <w:rsid w:val="001856AE"/>
    <w:rsid w:val="001D2F3A"/>
    <w:rsid w:val="001E1DDF"/>
    <w:rsid w:val="001E4490"/>
    <w:rsid w:val="00226046"/>
    <w:rsid w:val="00241BF6"/>
    <w:rsid w:val="00286BCF"/>
    <w:rsid w:val="002923BF"/>
    <w:rsid w:val="002C09A3"/>
    <w:rsid w:val="002C4A2B"/>
    <w:rsid w:val="002E1B62"/>
    <w:rsid w:val="003177DE"/>
    <w:rsid w:val="00320743"/>
    <w:rsid w:val="003277FB"/>
    <w:rsid w:val="00337CD2"/>
    <w:rsid w:val="003453F2"/>
    <w:rsid w:val="00352ADC"/>
    <w:rsid w:val="00355E5A"/>
    <w:rsid w:val="00391722"/>
    <w:rsid w:val="003E154F"/>
    <w:rsid w:val="00402D64"/>
    <w:rsid w:val="00415C14"/>
    <w:rsid w:val="004175C8"/>
    <w:rsid w:val="00422817"/>
    <w:rsid w:val="00432B84"/>
    <w:rsid w:val="004801DD"/>
    <w:rsid w:val="00497A44"/>
    <w:rsid w:val="00567CA2"/>
    <w:rsid w:val="005B2A40"/>
    <w:rsid w:val="005D1129"/>
    <w:rsid w:val="005E4783"/>
    <w:rsid w:val="00606B8B"/>
    <w:rsid w:val="00614363"/>
    <w:rsid w:val="0063519E"/>
    <w:rsid w:val="00667C4F"/>
    <w:rsid w:val="00677531"/>
    <w:rsid w:val="006819A8"/>
    <w:rsid w:val="00686AEA"/>
    <w:rsid w:val="006D1F82"/>
    <w:rsid w:val="006D6EC0"/>
    <w:rsid w:val="006E657A"/>
    <w:rsid w:val="00777B61"/>
    <w:rsid w:val="007879E5"/>
    <w:rsid w:val="007A6713"/>
    <w:rsid w:val="007E3B2D"/>
    <w:rsid w:val="007F59C7"/>
    <w:rsid w:val="00834D9E"/>
    <w:rsid w:val="0085591E"/>
    <w:rsid w:val="00862435"/>
    <w:rsid w:val="008A1A51"/>
    <w:rsid w:val="008B2999"/>
    <w:rsid w:val="008D2063"/>
    <w:rsid w:val="009131F1"/>
    <w:rsid w:val="009208BC"/>
    <w:rsid w:val="00925F9C"/>
    <w:rsid w:val="00972B42"/>
    <w:rsid w:val="00986F98"/>
    <w:rsid w:val="009B257F"/>
    <w:rsid w:val="009C2C40"/>
    <w:rsid w:val="009D4C0F"/>
    <w:rsid w:val="009F2793"/>
    <w:rsid w:val="009F778D"/>
    <w:rsid w:val="00A41486"/>
    <w:rsid w:val="00A53C75"/>
    <w:rsid w:val="00A70EF6"/>
    <w:rsid w:val="00A74E81"/>
    <w:rsid w:val="00A82D79"/>
    <w:rsid w:val="00A90667"/>
    <w:rsid w:val="00AC12E2"/>
    <w:rsid w:val="00AE0A42"/>
    <w:rsid w:val="00BB4A77"/>
    <w:rsid w:val="00BC07DC"/>
    <w:rsid w:val="00BC1BA6"/>
    <w:rsid w:val="00BD1133"/>
    <w:rsid w:val="00C14921"/>
    <w:rsid w:val="00C26A9D"/>
    <w:rsid w:val="00C26D27"/>
    <w:rsid w:val="00C34ABD"/>
    <w:rsid w:val="00C36039"/>
    <w:rsid w:val="00C53723"/>
    <w:rsid w:val="00C90F83"/>
    <w:rsid w:val="00CA18F0"/>
    <w:rsid w:val="00CB0777"/>
    <w:rsid w:val="00CC4637"/>
    <w:rsid w:val="00CD4080"/>
    <w:rsid w:val="00CD635C"/>
    <w:rsid w:val="00CE4A40"/>
    <w:rsid w:val="00D35904"/>
    <w:rsid w:val="00D457E0"/>
    <w:rsid w:val="00D47073"/>
    <w:rsid w:val="00D6286E"/>
    <w:rsid w:val="00D71A2E"/>
    <w:rsid w:val="00D76FE5"/>
    <w:rsid w:val="00DA0BCD"/>
    <w:rsid w:val="00DA26F9"/>
    <w:rsid w:val="00DB32B6"/>
    <w:rsid w:val="00DB5E28"/>
    <w:rsid w:val="00DC0594"/>
    <w:rsid w:val="00DC69D3"/>
    <w:rsid w:val="00E0029F"/>
    <w:rsid w:val="00E176DA"/>
    <w:rsid w:val="00E27987"/>
    <w:rsid w:val="00E322AF"/>
    <w:rsid w:val="00E43D02"/>
    <w:rsid w:val="00E504B6"/>
    <w:rsid w:val="00E51E05"/>
    <w:rsid w:val="00E55706"/>
    <w:rsid w:val="00E63AA4"/>
    <w:rsid w:val="00EC55D6"/>
    <w:rsid w:val="00EE03A2"/>
    <w:rsid w:val="00EE5053"/>
    <w:rsid w:val="00EE6ABB"/>
    <w:rsid w:val="00F46569"/>
    <w:rsid w:val="00F55181"/>
    <w:rsid w:val="00F61D14"/>
    <w:rsid w:val="00F776F8"/>
    <w:rsid w:val="00F816EF"/>
    <w:rsid w:val="00FB316F"/>
    <w:rsid w:val="00FC00E7"/>
    <w:rsid w:val="00FF69F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70DCD"/>
  <w15:docId w15:val="{5FAB8181-F2BE-4188-8543-33105A51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1A51"/>
  </w:style>
  <w:style w:type="paragraph" w:styleId="Titolo1">
    <w:name w:val="heading 1"/>
    <w:basedOn w:val="Normale"/>
    <w:next w:val="Normale"/>
    <w:link w:val="Titolo1Carattere"/>
    <w:uiPriority w:val="9"/>
    <w:qFormat/>
    <w:rsid w:val="009F2793"/>
    <w:pPr>
      <w:keepNext/>
      <w:keepLines/>
      <w:numPr>
        <w:numId w:val="1"/>
      </w:numPr>
      <w:spacing w:before="240" w:after="0" w:line="276" w:lineRule="auto"/>
      <w:outlineLvl w:val="0"/>
    </w:pPr>
    <w:rPr>
      <w:rFonts w:ascii="Times New Roman" w:eastAsiaTheme="majorEastAsia" w:hAnsi="Times New Roman" w:cs="Times New Roman"/>
      <w:b/>
      <w:bCs/>
      <w:sz w:val="24"/>
      <w:szCs w:val="24"/>
      <w:u w:val="single"/>
    </w:rPr>
  </w:style>
  <w:style w:type="paragraph" w:styleId="Titolo2">
    <w:name w:val="heading 2"/>
    <w:basedOn w:val="Normale"/>
    <w:next w:val="Normale"/>
    <w:link w:val="Titolo2Carattere"/>
    <w:uiPriority w:val="9"/>
    <w:unhideWhenUsed/>
    <w:qFormat/>
    <w:rsid w:val="009F2793"/>
    <w:pPr>
      <w:keepNext/>
      <w:keepLines/>
      <w:numPr>
        <w:ilvl w:val="1"/>
        <w:numId w:val="1"/>
      </w:numPr>
      <w:spacing w:before="120" w:after="0" w:line="276" w:lineRule="auto"/>
      <w:ind w:left="993" w:hanging="284"/>
      <w:outlineLvl w:val="1"/>
    </w:pPr>
    <w:rPr>
      <w:rFonts w:ascii="Times New Roman" w:eastAsiaTheme="majorEastAsia" w:hAnsi="Times New Roman" w:cs="Times New Roman"/>
      <w:b/>
      <w:bCs/>
      <w:sz w:val="24"/>
      <w:szCs w:val="24"/>
      <w:u w:val="singl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4A77"/>
    <w:pPr>
      <w:ind w:left="720"/>
      <w:contextualSpacing/>
    </w:pPr>
  </w:style>
  <w:style w:type="paragraph" w:styleId="Titolo">
    <w:name w:val="Title"/>
    <w:basedOn w:val="Normale"/>
    <w:link w:val="TitoloCarattere"/>
    <w:uiPriority w:val="1"/>
    <w:qFormat/>
    <w:rsid w:val="008D2063"/>
    <w:pPr>
      <w:spacing w:after="0" w:line="240" w:lineRule="auto"/>
      <w:contextualSpacing/>
    </w:pPr>
    <w:rPr>
      <w:rFonts w:asciiTheme="majorHAnsi" w:eastAsia="Times New Roman" w:hAnsiTheme="majorHAnsi" w:cs="Times New Roman"/>
      <w:b/>
      <w:caps/>
      <w:color w:val="FFFFFF" w:themeColor="background1"/>
      <w:sz w:val="100"/>
      <w:szCs w:val="40"/>
    </w:rPr>
  </w:style>
  <w:style w:type="character" w:customStyle="1" w:styleId="TitoloCarattere">
    <w:name w:val="Titolo Carattere"/>
    <w:basedOn w:val="Carpredefinitoparagrafo"/>
    <w:link w:val="Titolo"/>
    <w:uiPriority w:val="1"/>
    <w:rsid w:val="008D2063"/>
    <w:rPr>
      <w:rFonts w:asciiTheme="majorHAnsi" w:eastAsia="Times New Roman" w:hAnsiTheme="majorHAnsi" w:cs="Times New Roman"/>
      <w:b/>
      <w:caps/>
      <w:color w:val="FFFFFF" w:themeColor="background1"/>
      <w:sz w:val="100"/>
      <w:szCs w:val="40"/>
    </w:rPr>
  </w:style>
  <w:style w:type="paragraph" w:styleId="Sottotitolo">
    <w:name w:val="Subtitle"/>
    <w:basedOn w:val="Normale"/>
    <w:link w:val="SottotitoloCarattere"/>
    <w:uiPriority w:val="4"/>
    <w:qFormat/>
    <w:rsid w:val="008D2063"/>
    <w:pPr>
      <w:spacing w:after="0" w:line="276" w:lineRule="auto"/>
      <w:contextualSpacing/>
    </w:pPr>
    <w:rPr>
      <w:rFonts w:eastAsia="Times New Roman" w:cs="Times New Roman"/>
      <w:b/>
      <w:color w:val="FFFFFF" w:themeColor="background1"/>
      <w:sz w:val="72"/>
    </w:rPr>
  </w:style>
  <w:style w:type="character" w:customStyle="1" w:styleId="SottotitoloCarattere">
    <w:name w:val="Sottotitolo Carattere"/>
    <w:basedOn w:val="Carpredefinitoparagrafo"/>
    <w:link w:val="Sottotitolo"/>
    <w:uiPriority w:val="4"/>
    <w:rsid w:val="008D2063"/>
    <w:rPr>
      <w:rFonts w:eastAsia="Times New Roman" w:cs="Times New Roman"/>
      <w:b/>
      <w:color w:val="FFFFFF" w:themeColor="background1"/>
      <w:sz w:val="72"/>
    </w:rPr>
  </w:style>
  <w:style w:type="paragraph" w:styleId="Intestazione">
    <w:name w:val="header"/>
    <w:basedOn w:val="Normale"/>
    <w:link w:val="IntestazioneCarattere"/>
    <w:uiPriority w:val="99"/>
    <w:unhideWhenUsed/>
    <w:rsid w:val="00925F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5F9C"/>
  </w:style>
  <w:style w:type="paragraph" w:styleId="Pidipagina">
    <w:name w:val="footer"/>
    <w:basedOn w:val="Normale"/>
    <w:link w:val="PidipaginaCarattere"/>
    <w:uiPriority w:val="99"/>
    <w:unhideWhenUsed/>
    <w:rsid w:val="00925F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5F9C"/>
  </w:style>
  <w:style w:type="character" w:customStyle="1" w:styleId="Titolo1Carattere">
    <w:name w:val="Titolo 1 Carattere"/>
    <w:basedOn w:val="Carpredefinitoparagrafo"/>
    <w:link w:val="Titolo1"/>
    <w:uiPriority w:val="9"/>
    <w:rsid w:val="009F2793"/>
    <w:rPr>
      <w:rFonts w:ascii="Times New Roman" w:eastAsiaTheme="majorEastAsia" w:hAnsi="Times New Roman" w:cs="Times New Roman"/>
      <w:b/>
      <w:bCs/>
      <w:sz w:val="24"/>
      <w:szCs w:val="24"/>
      <w:u w:val="single"/>
    </w:rPr>
  </w:style>
  <w:style w:type="character" w:customStyle="1" w:styleId="Titolo2Carattere">
    <w:name w:val="Titolo 2 Carattere"/>
    <w:basedOn w:val="Carpredefinitoparagrafo"/>
    <w:link w:val="Titolo2"/>
    <w:uiPriority w:val="9"/>
    <w:rsid w:val="009F2793"/>
    <w:rPr>
      <w:rFonts w:ascii="Times New Roman" w:eastAsiaTheme="majorEastAsia" w:hAnsi="Times New Roman" w:cs="Times New Roman"/>
      <w:b/>
      <w:bCs/>
      <w:sz w:val="24"/>
      <w:szCs w:val="24"/>
      <w:u w:val="single"/>
    </w:rPr>
  </w:style>
  <w:style w:type="paragraph" w:styleId="Titolosommario">
    <w:name w:val="TOC Heading"/>
    <w:basedOn w:val="Titolo1"/>
    <w:next w:val="Normale"/>
    <w:uiPriority w:val="39"/>
    <w:unhideWhenUsed/>
    <w:qFormat/>
    <w:rsid w:val="009F2793"/>
    <w:pPr>
      <w:numPr>
        <w:numId w:val="0"/>
      </w:numPr>
      <w:spacing w:line="259" w:lineRule="auto"/>
      <w:jc w:val="center"/>
      <w:outlineLvl w:val="9"/>
    </w:pPr>
    <w:rPr>
      <w:lang w:eastAsia="it-IT"/>
    </w:rPr>
  </w:style>
  <w:style w:type="paragraph" w:styleId="Sommario1">
    <w:name w:val="toc 1"/>
    <w:basedOn w:val="Normale"/>
    <w:next w:val="Normale"/>
    <w:autoRedefine/>
    <w:uiPriority w:val="39"/>
    <w:unhideWhenUsed/>
    <w:rsid w:val="006E657A"/>
    <w:pPr>
      <w:tabs>
        <w:tab w:val="left" w:pos="440"/>
        <w:tab w:val="right" w:leader="dot" w:pos="9628"/>
      </w:tabs>
      <w:spacing w:before="240" w:after="100"/>
    </w:pPr>
    <w:rPr>
      <w:rFonts w:ascii="Times New Roman" w:hAnsi="Times New Roman" w:cs="Times New Roman"/>
      <w:noProof/>
      <w:sz w:val="24"/>
      <w:szCs w:val="24"/>
    </w:rPr>
  </w:style>
  <w:style w:type="paragraph" w:styleId="Sommario2">
    <w:name w:val="toc 2"/>
    <w:basedOn w:val="Normale"/>
    <w:next w:val="Normale"/>
    <w:autoRedefine/>
    <w:uiPriority w:val="39"/>
    <w:unhideWhenUsed/>
    <w:rsid w:val="009F2793"/>
    <w:pPr>
      <w:tabs>
        <w:tab w:val="left" w:pos="851"/>
        <w:tab w:val="right" w:leader="dot" w:pos="9628"/>
      </w:tabs>
      <w:spacing w:after="100"/>
      <w:ind w:left="851" w:hanging="425"/>
    </w:pPr>
    <w:rPr>
      <w:rFonts w:ascii="Times New Roman" w:hAnsi="Times New Roman" w:cs="Times New Roman"/>
      <w:noProof/>
      <w:sz w:val="24"/>
      <w:szCs w:val="24"/>
    </w:rPr>
  </w:style>
  <w:style w:type="character" w:styleId="Collegamentoipertestuale">
    <w:name w:val="Hyperlink"/>
    <w:basedOn w:val="Carpredefinitoparagrafo"/>
    <w:uiPriority w:val="99"/>
    <w:unhideWhenUsed/>
    <w:rsid w:val="009F2793"/>
    <w:rPr>
      <w:color w:val="0563C1" w:themeColor="hyperlink"/>
      <w:u w:val="single"/>
    </w:rPr>
  </w:style>
  <w:style w:type="paragraph" w:styleId="Testofumetto">
    <w:name w:val="Balloon Text"/>
    <w:basedOn w:val="Normale"/>
    <w:link w:val="TestofumettoCarattere"/>
    <w:uiPriority w:val="99"/>
    <w:semiHidden/>
    <w:unhideWhenUsed/>
    <w:rsid w:val="001265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6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68532">
      <w:bodyDiv w:val="1"/>
      <w:marLeft w:val="0"/>
      <w:marRight w:val="0"/>
      <w:marTop w:val="0"/>
      <w:marBottom w:val="0"/>
      <w:divBdr>
        <w:top w:val="none" w:sz="0" w:space="0" w:color="auto"/>
        <w:left w:val="none" w:sz="0" w:space="0" w:color="auto"/>
        <w:bottom w:val="none" w:sz="0" w:space="0" w:color="auto"/>
        <w:right w:val="none" w:sz="0" w:space="0" w:color="auto"/>
      </w:divBdr>
    </w:div>
    <w:div w:id="20894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ired.it/scienza/medicina/2017/06/06/sentenza-indennizzo-danni-vaccino/"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6A7D-F137-854F-92ED-98233415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1094</Words>
  <Characters>6242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Difesa</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Brughitta</dc:creator>
  <cp:keywords/>
  <dc:description/>
  <cp:lastModifiedBy>sala II settembre</cp:lastModifiedBy>
  <cp:revision>8</cp:revision>
  <cp:lastPrinted>2022-07-11T15:42:00Z</cp:lastPrinted>
  <dcterms:created xsi:type="dcterms:W3CDTF">2022-07-13T07:05:00Z</dcterms:created>
  <dcterms:modified xsi:type="dcterms:W3CDTF">2022-07-13T08:19:00Z</dcterms:modified>
</cp:coreProperties>
</file>